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AB439" w14:textId="77777777" w:rsidR="00410D02" w:rsidRDefault="00F710B4" w:rsidP="00DC4EE6">
      <w:pPr>
        <w:pStyle w:val="Brdtekst3"/>
        <w:rPr>
          <w:rFonts w:ascii="Arial" w:hAnsi="Arial"/>
          <w:sz w:val="23"/>
          <w:szCs w:val="23"/>
        </w:rPr>
      </w:pPr>
      <w:r w:rsidRPr="00DC4EE6">
        <w:rPr>
          <w:rFonts w:ascii="Arial" w:hAnsi="Arial"/>
          <w:sz w:val="23"/>
          <w:szCs w:val="23"/>
        </w:rPr>
        <w:tab/>
      </w:r>
      <w:r w:rsidRPr="00DC4EE6">
        <w:rPr>
          <w:rFonts w:ascii="Arial" w:hAnsi="Arial"/>
          <w:sz w:val="23"/>
          <w:szCs w:val="23"/>
        </w:rPr>
        <w:tab/>
      </w:r>
      <w:r w:rsidRPr="00DC4EE6">
        <w:rPr>
          <w:rFonts w:ascii="Arial" w:hAnsi="Arial"/>
          <w:sz w:val="23"/>
          <w:szCs w:val="23"/>
        </w:rPr>
        <w:tab/>
      </w:r>
      <w:r w:rsidRPr="00DC4EE6">
        <w:rPr>
          <w:rFonts w:ascii="Arial" w:hAnsi="Arial"/>
          <w:sz w:val="23"/>
          <w:szCs w:val="23"/>
        </w:rPr>
        <w:tab/>
        <w:t xml:space="preserve"> </w:t>
      </w:r>
      <w:r w:rsidRPr="00DC4EE6">
        <w:rPr>
          <w:rFonts w:ascii="Arial" w:hAnsi="Arial"/>
          <w:sz w:val="23"/>
          <w:szCs w:val="23"/>
        </w:rPr>
        <w:tab/>
        <w:t xml:space="preserve">        </w:t>
      </w:r>
    </w:p>
    <w:p w14:paraId="30EC17BB" w14:textId="77777777" w:rsidR="00417146" w:rsidRPr="00A5693B" w:rsidRDefault="00417146" w:rsidP="00417146">
      <w:pPr>
        <w:rPr>
          <w:rFonts w:ascii="DINPro" w:hAnsi="DINPro"/>
          <w:b/>
          <w:bCs/>
          <w:sz w:val="28"/>
          <w:szCs w:val="28"/>
        </w:rPr>
      </w:pPr>
      <w:r w:rsidRPr="00A5693B">
        <w:rPr>
          <w:rFonts w:ascii="DINPro" w:hAnsi="DINPro"/>
          <w:b/>
          <w:bCs/>
          <w:sz w:val="28"/>
          <w:szCs w:val="28"/>
        </w:rPr>
        <w:t xml:space="preserve">Innspill </w:t>
      </w:r>
      <w:r>
        <w:rPr>
          <w:rFonts w:ascii="DINPro" w:hAnsi="DINPro"/>
          <w:b/>
          <w:bCs/>
          <w:sz w:val="28"/>
          <w:szCs w:val="28"/>
        </w:rPr>
        <w:t>Høyres parti</w:t>
      </w:r>
      <w:r w:rsidRPr="00A5693B">
        <w:rPr>
          <w:rFonts w:ascii="DINPro" w:hAnsi="DINPro"/>
          <w:b/>
          <w:bCs/>
          <w:sz w:val="28"/>
          <w:szCs w:val="28"/>
        </w:rPr>
        <w:t>program 2025-2029</w:t>
      </w:r>
    </w:p>
    <w:p w14:paraId="6C5722CB" w14:textId="77777777" w:rsidR="00417146" w:rsidRDefault="00417146" w:rsidP="00417146">
      <w:pPr>
        <w:rPr>
          <w:rFonts w:ascii="DINPro" w:hAnsi="DINPro"/>
        </w:rPr>
      </w:pPr>
    </w:p>
    <w:p w14:paraId="65DEB8FC" w14:textId="77777777" w:rsidR="00417146" w:rsidRDefault="00417146" w:rsidP="00417146">
      <w:pPr>
        <w:rPr>
          <w:rFonts w:ascii="DINPro" w:hAnsi="DINPro"/>
          <w:sz w:val="22"/>
          <w:szCs w:val="22"/>
        </w:rPr>
      </w:pPr>
      <w:r>
        <w:rPr>
          <w:rFonts w:ascii="DINPro" w:hAnsi="DINPro"/>
          <w:sz w:val="22"/>
          <w:szCs w:val="22"/>
        </w:rPr>
        <w:t>SLUG – Nettverk for rettferdig gjeldspolitikk takker for muligheten til å komme med innspill til Høyre sitt partiprogram 2025 – 2029. Den globale gjeldsbyrden nådde i 2023 nye rekorder. I snitt bruker lavinntektsland tilsvarende summer på gjeldsbetjening som de gjør samlet på utdanning, helse, sosiale sikkerhetsnett og klimatilpasning. Et svært trangt finansielt handlingsrom i møte med store investeringsbehov vil i årene som kommer fortsette å skape utfordringer. Det er viktig å få på plass velfungerende globale systemer for å sikre forebygging av oppbygging av ikke-bærekraftig statlig gjeld, samt systemer som bedre evner å løse statlig gjeldskriser på en effektiv og regelbunden måte når de oppstår.</w:t>
      </w:r>
    </w:p>
    <w:p w14:paraId="2C6B8379" w14:textId="77777777" w:rsidR="00417146" w:rsidRDefault="00417146" w:rsidP="00417146">
      <w:pPr>
        <w:rPr>
          <w:rFonts w:ascii="DINPro" w:hAnsi="DINPro"/>
          <w:sz w:val="22"/>
          <w:szCs w:val="22"/>
        </w:rPr>
      </w:pPr>
    </w:p>
    <w:p w14:paraId="339F9053" w14:textId="77777777" w:rsidR="00417146" w:rsidRPr="00600BB2" w:rsidRDefault="00417146" w:rsidP="00417146">
      <w:pPr>
        <w:rPr>
          <w:rFonts w:ascii="DINPro" w:hAnsi="DINPro"/>
          <w:b/>
          <w:bCs/>
        </w:rPr>
      </w:pPr>
      <w:r w:rsidRPr="00600BB2">
        <w:rPr>
          <w:rFonts w:ascii="DINPro" w:hAnsi="DINPro"/>
          <w:b/>
          <w:bCs/>
        </w:rPr>
        <w:t xml:space="preserve">Utenriks og forsvar </w:t>
      </w:r>
    </w:p>
    <w:p w14:paraId="0B70920D" w14:textId="77777777" w:rsidR="00417146" w:rsidRPr="00600BB2" w:rsidRDefault="00417146" w:rsidP="00417146">
      <w:pPr>
        <w:rPr>
          <w:rFonts w:ascii="DINPro" w:hAnsi="DINPro"/>
          <w:b/>
          <w:bCs/>
          <w:sz w:val="21"/>
          <w:szCs w:val="21"/>
        </w:rPr>
      </w:pPr>
      <w:r w:rsidRPr="00600BB2">
        <w:rPr>
          <w:rFonts w:ascii="DINPro" w:hAnsi="DINPro"/>
          <w:b/>
          <w:bCs/>
          <w:sz w:val="21"/>
          <w:szCs w:val="21"/>
        </w:rPr>
        <w:t>Utvikling og menneskerettigheter</w:t>
      </w:r>
    </w:p>
    <w:p w14:paraId="789FC4A7" w14:textId="623B48E8" w:rsidR="00417146" w:rsidRDefault="00417146" w:rsidP="00417146">
      <w:pPr>
        <w:rPr>
          <w:rFonts w:ascii="DINPro" w:hAnsi="DINPro"/>
          <w:sz w:val="22"/>
          <w:szCs w:val="22"/>
        </w:rPr>
      </w:pPr>
      <w:r w:rsidRPr="002307C5">
        <w:rPr>
          <w:rFonts w:ascii="DINPro" w:hAnsi="DINPro"/>
          <w:sz w:val="22"/>
          <w:szCs w:val="22"/>
          <w:u w:val="single"/>
        </w:rPr>
        <w:t>Nytt punkt:</w:t>
      </w:r>
      <w:r>
        <w:rPr>
          <w:rFonts w:ascii="DINPro" w:hAnsi="DINPro"/>
          <w:sz w:val="22"/>
          <w:szCs w:val="22"/>
        </w:rPr>
        <w:t xml:space="preserve"> Arbeide for utvikling av mer velfungerende systemer for å forebygge og løse statlige gjeldskriser i relevante internasjonale fora.</w:t>
      </w:r>
    </w:p>
    <w:p w14:paraId="1768C646" w14:textId="77777777" w:rsidR="00417146" w:rsidRDefault="00417146" w:rsidP="00417146">
      <w:pPr>
        <w:rPr>
          <w:rFonts w:ascii="DINPro" w:hAnsi="DINPro"/>
          <w:sz w:val="22"/>
          <w:szCs w:val="22"/>
        </w:rPr>
      </w:pPr>
    </w:p>
    <w:p w14:paraId="244822E5" w14:textId="77777777" w:rsidR="00417146" w:rsidRDefault="00417146" w:rsidP="00417146">
      <w:pPr>
        <w:rPr>
          <w:rFonts w:ascii="DINPro" w:hAnsi="DINPro"/>
          <w:sz w:val="22"/>
          <w:szCs w:val="22"/>
        </w:rPr>
      </w:pPr>
      <w:r w:rsidRPr="0004647F">
        <w:rPr>
          <w:rFonts w:ascii="DINPro" w:hAnsi="DINPro"/>
          <w:sz w:val="22"/>
          <w:szCs w:val="22"/>
          <w:u w:val="single"/>
        </w:rPr>
        <w:t>Begrunnelse:</w:t>
      </w:r>
      <w:r>
        <w:rPr>
          <w:rFonts w:ascii="DINPro" w:hAnsi="DINPro"/>
          <w:sz w:val="22"/>
          <w:szCs w:val="22"/>
        </w:rPr>
        <w:t xml:space="preserve"> Dagens systemer har kommet til kort i å forebygge nok en bølge av statlige insolvenser kun 20 år etter forrige omfattende statlige gjeldsslette gjennom IMFs gjeldssletteprogram </w:t>
      </w:r>
      <w:proofErr w:type="spellStart"/>
      <w:r>
        <w:rPr>
          <w:rFonts w:ascii="DINPro" w:hAnsi="DINPro"/>
          <w:sz w:val="22"/>
          <w:szCs w:val="22"/>
        </w:rPr>
        <w:t>Heavily</w:t>
      </w:r>
      <w:proofErr w:type="spellEnd"/>
      <w:r>
        <w:rPr>
          <w:rFonts w:ascii="DINPro" w:hAnsi="DINPro"/>
          <w:sz w:val="22"/>
          <w:szCs w:val="22"/>
        </w:rPr>
        <w:t xml:space="preserve"> </w:t>
      </w:r>
      <w:proofErr w:type="spellStart"/>
      <w:r>
        <w:rPr>
          <w:rFonts w:ascii="DINPro" w:hAnsi="DINPro"/>
          <w:sz w:val="22"/>
          <w:szCs w:val="22"/>
        </w:rPr>
        <w:t>Indebted</w:t>
      </w:r>
      <w:proofErr w:type="spellEnd"/>
      <w:r>
        <w:rPr>
          <w:rFonts w:ascii="DINPro" w:hAnsi="DINPro"/>
          <w:sz w:val="22"/>
          <w:szCs w:val="22"/>
        </w:rPr>
        <w:t xml:space="preserve"> </w:t>
      </w:r>
      <w:proofErr w:type="spellStart"/>
      <w:r>
        <w:rPr>
          <w:rFonts w:ascii="DINPro" w:hAnsi="DINPro"/>
          <w:sz w:val="22"/>
          <w:szCs w:val="22"/>
        </w:rPr>
        <w:t>Poor</w:t>
      </w:r>
      <w:proofErr w:type="spellEnd"/>
      <w:r>
        <w:rPr>
          <w:rFonts w:ascii="DINPro" w:hAnsi="DINPro"/>
          <w:sz w:val="22"/>
          <w:szCs w:val="22"/>
        </w:rPr>
        <w:t xml:space="preserve"> Countries Initiative (</w:t>
      </w:r>
      <w:proofErr w:type="spellStart"/>
      <w:r>
        <w:rPr>
          <w:rFonts w:ascii="DINPro" w:hAnsi="DINPro"/>
          <w:sz w:val="22"/>
          <w:szCs w:val="22"/>
        </w:rPr>
        <w:t>HIPC</w:t>
      </w:r>
      <w:proofErr w:type="spellEnd"/>
      <w:r>
        <w:rPr>
          <w:rFonts w:ascii="DINPro" w:hAnsi="DINPro"/>
          <w:sz w:val="22"/>
          <w:szCs w:val="22"/>
        </w:rPr>
        <w:t>) i 2005. Ikke-bærekraftig statlig gjeld er et av de viktigste hindrene for økonomisk utvikling og fattigdomsbekjempelse globalt. Å skape bedre systemer for å forebygge og løse statlige gjeldskriser er et av de mest effektive tiltakene for å sikre et tilstrekkelig finansielt handlingsrom til investeringer som sikrer energiomstilling og økonomisk fremgang. Mer hensiktsmessige reguleringer vil sikre mer velfungerende markeder.</w:t>
      </w:r>
    </w:p>
    <w:p w14:paraId="7E6F7824" w14:textId="298B24AD" w:rsidR="00417146" w:rsidRDefault="00417146" w:rsidP="00417146">
      <w:pPr>
        <w:rPr>
          <w:rFonts w:ascii="DINPro" w:hAnsi="DINPro"/>
          <w:sz w:val="22"/>
          <w:szCs w:val="22"/>
        </w:rPr>
      </w:pPr>
    </w:p>
    <w:p w14:paraId="5A0AD1FE" w14:textId="6C26F29C" w:rsidR="00417146" w:rsidRDefault="00417146" w:rsidP="00417146">
      <w:pPr>
        <w:rPr>
          <w:rFonts w:ascii="DINPro" w:hAnsi="DINPro"/>
          <w:sz w:val="22"/>
          <w:szCs w:val="22"/>
        </w:rPr>
      </w:pPr>
    </w:p>
    <w:p w14:paraId="2D3635BF" w14:textId="77777777" w:rsidR="00417146" w:rsidRDefault="00417146" w:rsidP="00417146">
      <w:pPr>
        <w:rPr>
          <w:rFonts w:ascii="DINPro" w:hAnsi="DINPro"/>
          <w:sz w:val="22"/>
          <w:szCs w:val="22"/>
        </w:rPr>
      </w:pPr>
    </w:p>
    <w:p w14:paraId="1560EBD3" w14:textId="13B8A998" w:rsidR="00417146" w:rsidRDefault="00417146" w:rsidP="00417146">
      <w:pPr>
        <w:rPr>
          <w:rFonts w:ascii="DINPro" w:hAnsi="DINPro"/>
          <w:sz w:val="22"/>
          <w:szCs w:val="22"/>
        </w:rPr>
      </w:pPr>
      <w:r w:rsidRPr="002307C5">
        <w:rPr>
          <w:rFonts w:ascii="DINPro" w:hAnsi="DINPro"/>
          <w:sz w:val="22"/>
          <w:szCs w:val="22"/>
          <w:u w:val="single"/>
        </w:rPr>
        <w:t>Nytt punkt:</w:t>
      </w:r>
      <w:r>
        <w:rPr>
          <w:rFonts w:ascii="DINPro" w:hAnsi="DINPro"/>
          <w:sz w:val="22"/>
          <w:szCs w:val="22"/>
        </w:rPr>
        <w:t xml:space="preserve"> Sikre tilstrekkelig gavebasert klimafinansiering til land med ikke-bærekraftig statlig gjeld slik at tilstrekkelige midler til finansiering av nødvendig energi-omstilling gjøres tilgjengelig.</w:t>
      </w:r>
    </w:p>
    <w:p w14:paraId="2E4EF174" w14:textId="77777777" w:rsidR="00417146" w:rsidRDefault="00417146" w:rsidP="00417146">
      <w:pPr>
        <w:rPr>
          <w:rFonts w:ascii="DINPro" w:hAnsi="DINPro"/>
          <w:sz w:val="22"/>
          <w:szCs w:val="22"/>
        </w:rPr>
      </w:pPr>
    </w:p>
    <w:p w14:paraId="4243C31C" w14:textId="2591C2B0" w:rsidR="00417146" w:rsidRDefault="00417146" w:rsidP="00417146">
      <w:pPr>
        <w:rPr>
          <w:rFonts w:ascii="DINPro" w:hAnsi="DINPro"/>
          <w:sz w:val="22"/>
          <w:szCs w:val="22"/>
        </w:rPr>
      </w:pPr>
      <w:r w:rsidRPr="0004647F">
        <w:rPr>
          <w:rFonts w:ascii="DINPro" w:hAnsi="DINPro"/>
          <w:sz w:val="22"/>
          <w:szCs w:val="22"/>
          <w:u w:val="single"/>
        </w:rPr>
        <w:t>Begrunnelse:</w:t>
      </w:r>
      <w:r>
        <w:rPr>
          <w:rFonts w:ascii="DINPro" w:hAnsi="DINPro"/>
          <w:sz w:val="22"/>
          <w:szCs w:val="22"/>
        </w:rPr>
        <w:t xml:space="preserve"> Land med ikke-bærekraftig statlig gjeld mangler det nødvendige finansielle handlingsrommet til å foreta nødvendige investeringer som kan sikre overgang til bærekraftige energikilder. Parallelt med at det arbeides med å løse eksisterende gjeldskriser er det avgjørende at disse landene får tilgang til tilstrekkelig gavebasert klimafinansiering. Sikring av tilstrekkelig gavebasert, addisjonell klimafinansiering oppfyller også Norges forpliktelser gjennom Parisavtalen.</w:t>
      </w:r>
    </w:p>
    <w:p w14:paraId="63E6A1B8" w14:textId="21D6EA22" w:rsidR="00417146" w:rsidRDefault="00417146" w:rsidP="00417146">
      <w:pPr>
        <w:rPr>
          <w:rFonts w:ascii="DINPro" w:hAnsi="DINPro"/>
          <w:sz w:val="22"/>
          <w:szCs w:val="22"/>
        </w:rPr>
      </w:pPr>
    </w:p>
    <w:p w14:paraId="48F7653C" w14:textId="77777777" w:rsidR="00417146" w:rsidRDefault="00417146" w:rsidP="00417146">
      <w:pPr>
        <w:rPr>
          <w:rFonts w:ascii="DINPro" w:hAnsi="DINPro"/>
          <w:sz w:val="22"/>
          <w:szCs w:val="22"/>
        </w:rPr>
      </w:pPr>
    </w:p>
    <w:p w14:paraId="3CA0F19F" w14:textId="77777777" w:rsidR="00417146" w:rsidRDefault="00417146" w:rsidP="00417146">
      <w:pPr>
        <w:rPr>
          <w:rFonts w:ascii="DINPro" w:hAnsi="DINPro"/>
          <w:sz w:val="22"/>
          <w:szCs w:val="22"/>
        </w:rPr>
      </w:pPr>
    </w:p>
    <w:p w14:paraId="0562428C" w14:textId="77777777" w:rsidR="00417146" w:rsidRPr="00952544" w:rsidRDefault="00417146" w:rsidP="00417146">
      <w:pPr>
        <w:rPr>
          <w:rFonts w:ascii="DINPro" w:hAnsi="DINPro"/>
          <w:color w:val="000000" w:themeColor="text1"/>
          <w:sz w:val="22"/>
          <w:szCs w:val="22"/>
          <w:u w:val="single"/>
        </w:rPr>
      </w:pPr>
      <w:r w:rsidRPr="00CE6BB2">
        <w:rPr>
          <w:rFonts w:ascii="DINPro" w:hAnsi="DINPro"/>
          <w:sz w:val="22"/>
          <w:szCs w:val="22"/>
          <w:u w:val="single"/>
        </w:rPr>
        <w:t>Nytt punkt:</w:t>
      </w:r>
      <w:r>
        <w:rPr>
          <w:rFonts w:ascii="DINPro" w:hAnsi="DINPro"/>
          <w:sz w:val="22"/>
          <w:szCs w:val="22"/>
        </w:rPr>
        <w:t xml:space="preserve"> </w:t>
      </w:r>
      <w:r w:rsidRPr="004334F4">
        <w:rPr>
          <w:rFonts w:ascii="DINPro" w:hAnsi="DINPro"/>
          <w:sz w:val="22"/>
          <w:szCs w:val="22"/>
        </w:rPr>
        <w:t xml:space="preserve">Arbeide for et bindende internasjonalt regelverk for ansvarlig långivning og låntaking </w:t>
      </w:r>
      <w:r w:rsidRPr="004334F4">
        <w:rPr>
          <w:rFonts w:ascii="DINPro" w:hAnsi="DINPro"/>
          <w:color w:val="000000" w:themeColor="text1"/>
          <w:sz w:val="22"/>
          <w:szCs w:val="22"/>
        </w:rPr>
        <w:t>som inkluderer alle former for statlig gjeld, inkludert private långivere. Prinsippene kan tas i bruk ved å inkludere uansvarlig långivning og låneopptak i FNs konvensjon mot korrupsjon (</w:t>
      </w:r>
      <w:proofErr w:type="spellStart"/>
      <w:r w:rsidRPr="004334F4">
        <w:rPr>
          <w:rFonts w:ascii="DINPro" w:hAnsi="DINPro"/>
          <w:color w:val="000000" w:themeColor="text1"/>
          <w:sz w:val="22"/>
          <w:szCs w:val="22"/>
        </w:rPr>
        <w:t>UNCAC</w:t>
      </w:r>
      <w:proofErr w:type="spellEnd"/>
      <w:r w:rsidRPr="004334F4">
        <w:rPr>
          <w:rFonts w:ascii="DINPro" w:hAnsi="DINPro"/>
          <w:color w:val="000000" w:themeColor="text1"/>
          <w:sz w:val="22"/>
          <w:szCs w:val="22"/>
        </w:rPr>
        <w:t>).</w:t>
      </w:r>
      <w:r w:rsidRPr="00952544">
        <w:rPr>
          <w:rFonts w:ascii="DINPro" w:hAnsi="DINPro"/>
          <w:color w:val="000000" w:themeColor="text1"/>
          <w:sz w:val="22"/>
          <w:szCs w:val="22"/>
          <w:u w:val="single"/>
        </w:rPr>
        <w:t xml:space="preserve"> </w:t>
      </w:r>
    </w:p>
    <w:p w14:paraId="259FA9E9" w14:textId="77777777" w:rsidR="00417146" w:rsidRDefault="00417146" w:rsidP="00417146">
      <w:pPr>
        <w:rPr>
          <w:rFonts w:ascii="DINPro" w:hAnsi="DINPro"/>
          <w:sz w:val="22"/>
          <w:szCs w:val="22"/>
        </w:rPr>
      </w:pPr>
      <w:r w:rsidRPr="00A22B2A">
        <w:rPr>
          <w:rFonts w:ascii="DINPro" w:hAnsi="DINPro"/>
          <w:sz w:val="22"/>
          <w:szCs w:val="22"/>
          <w:u w:val="single"/>
        </w:rPr>
        <w:lastRenderedPageBreak/>
        <w:t>Begrunnelse:</w:t>
      </w:r>
      <w:r>
        <w:rPr>
          <w:rFonts w:ascii="DINPro" w:hAnsi="DINPro"/>
          <w:sz w:val="22"/>
          <w:szCs w:val="22"/>
        </w:rPr>
        <w:t xml:space="preserve"> en stor utfordring i dag er at det ikke finnes omforente prinsipp om hva ansvarlig långivning og låneopptak innebærer. Dette må på plass, samt kunne tas i bruk, for å i realiteten sikre ansvarlig långivning. </w:t>
      </w:r>
    </w:p>
    <w:p w14:paraId="79461A32" w14:textId="77777777" w:rsidR="00417146" w:rsidRDefault="00417146" w:rsidP="00417146">
      <w:pPr>
        <w:rPr>
          <w:rFonts w:ascii="DINPro" w:hAnsi="DINPro"/>
          <w:sz w:val="22"/>
          <w:szCs w:val="22"/>
          <w:u w:val="single"/>
        </w:rPr>
      </w:pPr>
    </w:p>
    <w:p w14:paraId="5B09CD43" w14:textId="77777777" w:rsidR="00C72790" w:rsidRPr="009E56F1" w:rsidRDefault="00C72790" w:rsidP="00F710B4">
      <w:pPr>
        <w:pStyle w:val="Brdtekst3"/>
        <w:tabs>
          <w:tab w:val="left" w:pos="2760"/>
        </w:tabs>
        <w:jc w:val="both"/>
        <w:rPr>
          <w:rFonts w:ascii="Calibri" w:hAnsi="Calibri"/>
          <w:sz w:val="23"/>
          <w:szCs w:val="23"/>
        </w:rPr>
      </w:pPr>
    </w:p>
    <w:p w14:paraId="22145863" w14:textId="77777777" w:rsidR="00C72790" w:rsidRPr="009E56F1" w:rsidRDefault="00C72790" w:rsidP="00F710B4">
      <w:pPr>
        <w:pStyle w:val="Brdtekst3"/>
        <w:tabs>
          <w:tab w:val="left" w:pos="2760"/>
        </w:tabs>
        <w:jc w:val="both"/>
        <w:rPr>
          <w:rFonts w:ascii="Calibri" w:hAnsi="Calibri"/>
          <w:sz w:val="24"/>
          <w:szCs w:val="24"/>
        </w:rPr>
      </w:pPr>
    </w:p>
    <w:p w14:paraId="018F87AA" w14:textId="3F6073D5" w:rsidR="00C72790" w:rsidRPr="00417146" w:rsidRDefault="00417146" w:rsidP="00F710B4">
      <w:pPr>
        <w:pStyle w:val="Brdtekst3"/>
        <w:tabs>
          <w:tab w:val="left" w:pos="2760"/>
        </w:tabs>
        <w:jc w:val="both"/>
        <w:rPr>
          <w:rFonts w:ascii="DINPro" w:hAnsi="DINPro"/>
          <w:sz w:val="22"/>
          <w:szCs w:val="22"/>
        </w:rPr>
      </w:pPr>
      <w:r w:rsidRPr="00417146">
        <w:rPr>
          <w:rFonts w:ascii="DINPro" w:hAnsi="DINPro"/>
          <w:sz w:val="22"/>
          <w:szCs w:val="22"/>
        </w:rPr>
        <w:t>Lykke til med arbeidet!</w:t>
      </w:r>
    </w:p>
    <w:p w14:paraId="7A5432FC" w14:textId="77777777" w:rsidR="00C72790" w:rsidRPr="00417146" w:rsidRDefault="00C72790" w:rsidP="00F710B4">
      <w:pPr>
        <w:pStyle w:val="Brdtekst3"/>
        <w:tabs>
          <w:tab w:val="left" w:pos="2760"/>
        </w:tabs>
        <w:jc w:val="both"/>
        <w:rPr>
          <w:rFonts w:ascii="DINPro" w:hAnsi="DINPro"/>
          <w:sz w:val="22"/>
          <w:szCs w:val="22"/>
        </w:rPr>
      </w:pPr>
    </w:p>
    <w:p w14:paraId="08FC172E" w14:textId="72487EF4" w:rsidR="00C72790" w:rsidRPr="00417146" w:rsidRDefault="00C72790" w:rsidP="00F710B4">
      <w:pPr>
        <w:pStyle w:val="Brdtekst3"/>
        <w:tabs>
          <w:tab w:val="left" w:pos="2760"/>
        </w:tabs>
        <w:jc w:val="both"/>
        <w:rPr>
          <w:rFonts w:ascii="DINPro" w:hAnsi="DINPro"/>
          <w:sz w:val="22"/>
          <w:szCs w:val="22"/>
        </w:rPr>
      </w:pPr>
      <w:r w:rsidRPr="00417146">
        <w:rPr>
          <w:rFonts w:ascii="DINPro" w:hAnsi="DINPro"/>
          <w:sz w:val="22"/>
          <w:szCs w:val="22"/>
        </w:rPr>
        <w:t>Vennlig hilsen,</w:t>
      </w:r>
    </w:p>
    <w:p w14:paraId="4A11F2A9" w14:textId="77777777" w:rsidR="00C72790" w:rsidRPr="00417146" w:rsidRDefault="00C72790" w:rsidP="00F710B4">
      <w:pPr>
        <w:pStyle w:val="Brdtekst3"/>
        <w:tabs>
          <w:tab w:val="left" w:pos="2760"/>
        </w:tabs>
        <w:jc w:val="both"/>
        <w:rPr>
          <w:rFonts w:ascii="DINPro" w:hAnsi="DINPro"/>
          <w:sz w:val="22"/>
          <w:szCs w:val="22"/>
        </w:rPr>
      </w:pPr>
    </w:p>
    <w:p w14:paraId="2D972B04" w14:textId="2B12C4B4" w:rsidR="00C72790" w:rsidRPr="00417146" w:rsidRDefault="00E61615" w:rsidP="00F710B4">
      <w:pPr>
        <w:pStyle w:val="Brdtekst3"/>
        <w:tabs>
          <w:tab w:val="left" w:pos="2760"/>
        </w:tabs>
        <w:jc w:val="both"/>
        <w:rPr>
          <w:rFonts w:ascii="DINPro" w:hAnsi="DINPro"/>
          <w:sz w:val="22"/>
          <w:szCs w:val="22"/>
        </w:rPr>
      </w:pPr>
      <w:r w:rsidRPr="00417146">
        <w:rPr>
          <w:rFonts w:ascii="DINPro" w:hAnsi="DINPro"/>
          <w:sz w:val="22"/>
          <w:szCs w:val="22"/>
        </w:rPr>
        <w:t>Julie Rødje</w:t>
      </w:r>
    </w:p>
    <w:p w14:paraId="1B5A0854" w14:textId="77777777" w:rsidR="009E56F1" w:rsidRPr="00417146" w:rsidRDefault="00C72790" w:rsidP="00F710B4">
      <w:pPr>
        <w:pStyle w:val="Brdtekst3"/>
        <w:tabs>
          <w:tab w:val="left" w:pos="2760"/>
        </w:tabs>
        <w:jc w:val="both"/>
        <w:rPr>
          <w:rFonts w:ascii="DINPro" w:hAnsi="DINPro"/>
          <w:sz w:val="22"/>
          <w:szCs w:val="22"/>
        </w:rPr>
      </w:pPr>
      <w:r w:rsidRPr="00417146">
        <w:rPr>
          <w:rFonts w:ascii="DINPro" w:hAnsi="DINPro"/>
          <w:sz w:val="22"/>
          <w:szCs w:val="22"/>
        </w:rPr>
        <w:t xml:space="preserve">Daglig leder, </w:t>
      </w:r>
    </w:p>
    <w:p w14:paraId="67FE4A1E" w14:textId="77777777" w:rsidR="00C72790" w:rsidRPr="00417146" w:rsidRDefault="00C72790" w:rsidP="00F710B4">
      <w:pPr>
        <w:pStyle w:val="Brdtekst3"/>
        <w:tabs>
          <w:tab w:val="left" w:pos="2760"/>
        </w:tabs>
        <w:jc w:val="both"/>
        <w:rPr>
          <w:rFonts w:ascii="DINPro" w:hAnsi="DINPro"/>
          <w:sz w:val="22"/>
          <w:szCs w:val="22"/>
        </w:rPr>
      </w:pPr>
      <w:r w:rsidRPr="00417146">
        <w:rPr>
          <w:rFonts w:ascii="DINPro" w:hAnsi="DINPro"/>
          <w:sz w:val="22"/>
          <w:szCs w:val="22"/>
        </w:rPr>
        <w:t>SLUG – Nettverk for rettferdig gjeldspolitikk</w:t>
      </w:r>
    </w:p>
    <w:p w14:paraId="216E454E" w14:textId="77777777" w:rsidR="00C72790" w:rsidRPr="009E56F1" w:rsidRDefault="00C72790" w:rsidP="00F710B4">
      <w:pPr>
        <w:pStyle w:val="Brdtekst3"/>
        <w:tabs>
          <w:tab w:val="left" w:pos="2760"/>
        </w:tabs>
        <w:jc w:val="both"/>
        <w:rPr>
          <w:rFonts w:ascii="Calibri" w:hAnsi="Calibri"/>
          <w:sz w:val="24"/>
          <w:szCs w:val="24"/>
        </w:rPr>
      </w:pPr>
    </w:p>
    <w:sectPr w:rsidR="00C72790" w:rsidRPr="009E56F1" w:rsidSect="00F710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39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CF55F" w14:textId="77777777" w:rsidR="00850848" w:rsidRDefault="00850848" w:rsidP="00F710B4">
      <w:r>
        <w:separator/>
      </w:r>
    </w:p>
  </w:endnote>
  <w:endnote w:type="continuationSeparator" w:id="0">
    <w:p w14:paraId="65A30F0A" w14:textId="77777777" w:rsidR="00850848" w:rsidRDefault="00850848" w:rsidP="00F7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E0B6" w14:textId="77777777" w:rsidR="009E56F1" w:rsidRDefault="009E56F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5A34A" w14:textId="77777777" w:rsidR="00F710B4" w:rsidRPr="00DC221C" w:rsidRDefault="005F6FEA" w:rsidP="00F710B4">
    <w:pPr>
      <w:pStyle w:val="Bunntekst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SLUG - </w:t>
    </w:r>
    <w:r w:rsidR="00F710B4" w:rsidRPr="00DC221C">
      <w:rPr>
        <w:rFonts w:ascii="Arial" w:hAnsi="Arial"/>
        <w:sz w:val="18"/>
      </w:rPr>
      <w:t>Nettverk for rettferdig gjeldspolitikk</w:t>
    </w:r>
  </w:p>
  <w:p w14:paraId="2DC60841" w14:textId="77777777" w:rsidR="00F710B4" w:rsidRPr="00622D6F" w:rsidRDefault="009E56F1" w:rsidP="00F710B4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18"/>
        <w:szCs w:val="20"/>
        <w:lang w:eastAsia="nb-NO"/>
      </w:rPr>
    </w:pPr>
    <w:r>
      <w:rPr>
        <w:rFonts w:ascii="Arial" w:hAnsi="Arial" w:cs="Arial"/>
        <w:sz w:val="18"/>
        <w:szCs w:val="20"/>
        <w:lang w:eastAsia="nb-NO"/>
      </w:rPr>
      <w:t>Øvre Slottsgate 3</w:t>
    </w:r>
    <w:r w:rsidR="00F710B4" w:rsidRPr="00622D6F">
      <w:rPr>
        <w:rFonts w:ascii="Arial" w:hAnsi="Arial" w:cs="Arial"/>
        <w:sz w:val="18"/>
        <w:szCs w:val="20"/>
        <w:lang w:eastAsia="nb-NO"/>
      </w:rPr>
      <w:t>, 01</w:t>
    </w:r>
    <w:r w:rsidR="004C15A3">
      <w:rPr>
        <w:rFonts w:ascii="Arial" w:hAnsi="Arial" w:cs="Arial"/>
        <w:sz w:val="18"/>
        <w:szCs w:val="20"/>
        <w:lang w:eastAsia="nb-NO"/>
      </w:rPr>
      <w:t>5</w:t>
    </w:r>
    <w:r>
      <w:rPr>
        <w:rFonts w:ascii="Arial" w:hAnsi="Arial" w:cs="Arial"/>
        <w:sz w:val="18"/>
        <w:szCs w:val="20"/>
        <w:lang w:eastAsia="nb-NO"/>
      </w:rPr>
      <w:t>7</w:t>
    </w:r>
    <w:r w:rsidR="00F710B4" w:rsidRPr="00622D6F">
      <w:rPr>
        <w:rFonts w:ascii="Arial" w:hAnsi="Arial" w:cs="Arial"/>
        <w:sz w:val="18"/>
        <w:szCs w:val="20"/>
        <w:lang w:eastAsia="nb-NO"/>
      </w:rPr>
      <w:t xml:space="preserve"> Oslo / </w:t>
    </w:r>
    <w:hyperlink r:id="rId1" w:history="1">
      <w:r w:rsidR="00F710B4" w:rsidRPr="00622D6F">
        <w:rPr>
          <w:rFonts w:ascii="Arial" w:hAnsi="Arial" w:cs="Arial"/>
          <w:sz w:val="18"/>
          <w:szCs w:val="20"/>
          <w:u w:color="771E20"/>
          <w:lang w:eastAsia="nb-NO"/>
        </w:rPr>
        <w:t>slug@slettgjelda.no</w:t>
      </w:r>
    </w:hyperlink>
    <w:r w:rsidR="00F710B4" w:rsidRPr="00622D6F">
      <w:rPr>
        <w:rFonts w:ascii="Arial" w:hAnsi="Arial" w:cs="Arial"/>
        <w:sz w:val="18"/>
        <w:szCs w:val="20"/>
        <w:lang w:eastAsia="nb-NO"/>
      </w:rPr>
      <w:t xml:space="preserve"> / Org. nr.: 989 155 849</w:t>
    </w:r>
  </w:p>
  <w:p w14:paraId="21376C33" w14:textId="77777777" w:rsidR="00F710B4" w:rsidRPr="00DC221C" w:rsidRDefault="00F710B4" w:rsidP="00F710B4">
    <w:pPr>
      <w:pStyle w:val="Bunntekst"/>
      <w:jc w:val="center"/>
      <w:rPr>
        <w:rFonts w:ascii="Arial" w:hAnsi="Arial"/>
        <w:sz w:val="18"/>
      </w:rPr>
    </w:pPr>
    <w:r>
      <w:rPr>
        <w:rFonts w:ascii="Arial" w:hAnsi="Arial" w:cs="Arial"/>
        <w:sz w:val="18"/>
        <w:szCs w:val="20"/>
        <w:lang w:val="en-US" w:eastAsia="nb-NO"/>
      </w:rPr>
      <w:t>www.</w:t>
    </w:r>
    <w:r w:rsidRPr="00DC221C">
      <w:rPr>
        <w:rFonts w:ascii="Arial" w:hAnsi="Arial" w:cs="Arial"/>
        <w:sz w:val="18"/>
        <w:szCs w:val="20"/>
        <w:lang w:val="en-US" w:eastAsia="nb-NO"/>
      </w:rPr>
      <w:t>slettgjelda.no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2D291" w14:textId="77777777" w:rsidR="009E56F1" w:rsidRDefault="009E56F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A71C6" w14:textId="77777777" w:rsidR="00850848" w:rsidRDefault="00850848" w:rsidP="00F710B4">
      <w:r>
        <w:separator/>
      </w:r>
    </w:p>
  </w:footnote>
  <w:footnote w:type="continuationSeparator" w:id="0">
    <w:p w14:paraId="16DD55EB" w14:textId="77777777" w:rsidR="00850848" w:rsidRDefault="00850848" w:rsidP="00F71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CF39" w14:textId="77777777" w:rsidR="009E56F1" w:rsidRDefault="009E56F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F223" w14:textId="77777777" w:rsidR="00F710B4" w:rsidRDefault="00F1297C" w:rsidP="00F710B4">
    <w:pPr>
      <w:pStyle w:val="Topptekst"/>
      <w:ind w:firstLine="4248"/>
      <w:jc w:val="right"/>
    </w:pPr>
    <w:r w:rsidRPr="0098590F">
      <w:rPr>
        <w:noProof/>
        <w:lang w:eastAsia="nb-NO"/>
      </w:rPr>
      <w:drawing>
        <wp:inline distT="0" distB="0" distL="0" distR="0" wp14:anchorId="2718B48E" wp14:editId="79D38439">
          <wp:extent cx="3196590" cy="1009650"/>
          <wp:effectExtent l="0" t="0" r="0" b="0"/>
          <wp:docPr id="1" name="Bild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59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F50E" w14:textId="77777777" w:rsidR="009E56F1" w:rsidRDefault="009E56F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5F19"/>
    <w:multiLevelType w:val="hybridMultilevel"/>
    <w:tmpl w:val="6D0E2E4E"/>
    <w:lvl w:ilvl="0" w:tplc="79262D20">
      <w:start w:val="1"/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FC120C"/>
    <w:multiLevelType w:val="hybridMultilevel"/>
    <w:tmpl w:val="F2DCA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726821">
    <w:abstractNumId w:val="0"/>
  </w:num>
  <w:num w:numId="2" w16cid:durableId="192691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15"/>
    <w:rsid w:val="000714C0"/>
    <w:rsid w:val="001320E8"/>
    <w:rsid w:val="001E231C"/>
    <w:rsid w:val="00321F9B"/>
    <w:rsid w:val="00340DF9"/>
    <w:rsid w:val="00352655"/>
    <w:rsid w:val="003D24B7"/>
    <w:rsid w:val="00410D02"/>
    <w:rsid w:val="00417146"/>
    <w:rsid w:val="004C15A3"/>
    <w:rsid w:val="00567B18"/>
    <w:rsid w:val="00584DB5"/>
    <w:rsid w:val="005C028F"/>
    <w:rsid w:val="005F6FEA"/>
    <w:rsid w:val="00622D6F"/>
    <w:rsid w:val="007B3D47"/>
    <w:rsid w:val="007E7FA7"/>
    <w:rsid w:val="0083297C"/>
    <w:rsid w:val="00850848"/>
    <w:rsid w:val="009E56F1"/>
    <w:rsid w:val="00BB717F"/>
    <w:rsid w:val="00C673F9"/>
    <w:rsid w:val="00C72790"/>
    <w:rsid w:val="00DC4EE6"/>
    <w:rsid w:val="00E375C2"/>
    <w:rsid w:val="00E61615"/>
    <w:rsid w:val="00E82446"/>
    <w:rsid w:val="00F1297C"/>
    <w:rsid w:val="00F710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562A5A"/>
  <w15:chartTrackingRefBased/>
  <w15:docId w15:val="{5775EDF7-429F-E64A-A4E9-1AEF74FC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455C"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3">
    <w:name w:val="Body Text 3"/>
    <w:basedOn w:val="Normal"/>
    <w:link w:val="Brdtekst3Tegn"/>
    <w:uiPriority w:val="99"/>
    <w:unhideWhenUsed/>
    <w:rsid w:val="00E375C2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rsid w:val="00E375C2"/>
    <w:rPr>
      <w:rFonts w:ascii="Cambria" w:eastAsia="Cambria" w:hAnsi="Cambria" w:cs="Times New Roman"/>
      <w:sz w:val="16"/>
      <w:szCs w:val="16"/>
    </w:rPr>
  </w:style>
  <w:style w:type="character" w:styleId="Hyperkobling">
    <w:name w:val="Hyperlink"/>
    <w:uiPriority w:val="99"/>
    <w:semiHidden/>
    <w:unhideWhenUsed/>
    <w:rsid w:val="000804BF"/>
    <w:rPr>
      <w:color w:val="0000FF"/>
      <w:u w:val="single"/>
    </w:rPr>
  </w:style>
  <w:style w:type="character" w:styleId="Merknadsreferanse">
    <w:name w:val="annotation reference"/>
    <w:uiPriority w:val="99"/>
    <w:semiHidden/>
    <w:unhideWhenUsed/>
    <w:rsid w:val="003632C9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632C9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632C9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632C9"/>
    <w:rPr>
      <w:b/>
      <w:bCs/>
      <w:sz w:val="20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3632C9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632C9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3632C9"/>
    <w:rPr>
      <w:rFonts w:ascii="Lucida Grande" w:hAnsi="Lucida Grande"/>
      <w:sz w:val="18"/>
      <w:szCs w:val="18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8256A7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256A7"/>
  </w:style>
  <w:style w:type="character" w:styleId="Fotnotereferanse">
    <w:name w:val="footnote reference"/>
    <w:uiPriority w:val="99"/>
    <w:semiHidden/>
    <w:unhideWhenUsed/>
    <w:rsid w:val="008256A7"/>
    <w:rPr>
      <w:vertAlign w:val="superscript"/>
    </w:rPr>
  </w:style>
  <w:style w:type="character" w:styleId="Fulgthyperkobling">
    <w:name w:val="FollowedHyperlink"/>
    <w:rsid w:val="007E0BD8"/>
    <w:rPr>
      <w:color w:val="800080"/>
      <w:u w:val="single"/>
    </w:rPr>
  </w:style>
  <w:style w:type="paragraph" w:styleId="Topptekst">
    <w:name w:val="header"/>
    <w:basedOn w:val="Normal"/>
    <w:link w:val="TopptekstTegn"/>
    <w:rsid w:val="001D07F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1D07F2"/>
    <w:rPr>
      <w:sz w:val="24"/>
      <w:szCs w:val="24"/>
      <w:lang w:eastAsia="en-US"/>
    </w:rPr>
  </w:style>
  <w:style w:type="paragraph" w:styleId="Bunntekst">
    <w:name w:val="footer"/>
    <w:basedOn w:val="Normal"/>
    <w:link w:val="BunntekstTegn"/>
    <w:rsid w:val="001D07F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1D07F2"/>
    <w:rPr>
      <w:sz w:val="24"/>
      <w:szCs w:val="24"/>
      <w:lang w:eastAsia="en-US"/>
    </w:rPr>
  </w:style>
  <w:style w:type="character" w:customStyle="1" w:styleId="il">
    <w:name w:val="il"/>
    <w:basedOn w:val="Standardskriftforavsnitt"/>
    <w:rsid w:val="00DC4EE6"/>
  </w:style>
  <w:style w:type="character" w:customStyle="1" w:styleId="apple-converted-space">
    <w:name w:val="apple-converted-space"/>
    <w:basedOn w:val="Standardskriftforavsnitt"/>
    <w:rsid w:val="00DC4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lug%40slettgjelda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l/Dropbox/SLUG%20hovedmappe/SLUG%202023/Organisasjon/Brevmal%20SLU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 SLUG.dotx</Template>
  <TotalTime>1</TotalTime>
  <Pages>2</Pages>
  <Words>469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2955</CharactersWithSpaces>
  <SharedDoc>false</SharedDoc>
  <HLinks>
    <vt:vector size="6" baseType="variant">
      <vt:variant>
        <vt:i4>5111838</vt:i4>
      </vt:variant>
      <vt:variant>
        <vt:i4>0</vt:i4>
      </vt:variant>
      <vt:variant>
        <vt:i4>0</vt:i4>
      </vt:variant>
      <vt:variant>
        <vt:i4>5</vt:i4>
      </vt:variant>
      <vt:variant>
        <vt:lpwstr>mailto:slug%40slettgjelda.no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Hemsett</dc:creator>
  <cp:keywords/>
  <cp:lastModifiedBy>Maren Hemsett</cp:lastModifiedBy>
  <cp:revision>2</cp:revision>
  <dcterms:created xsi:type="dcterms:W3CDTF">2024-03-05T11:52:00Z</dcterms:created>
  <dcterms:modified xsi:type="dcterms:W3CDTF">2024-03-05T11:52:00Z</dcterms:modified>
</cp:coreProperties>
</file>