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B439" w14:textId="77777777" w:rsidR="00410D02" w:rsidRDefault="00F710B4" w:rsidP="00DC4EE6">
      <w:pPr>
        <w:pStyle w:val="Brdtekst3"/>
        <w:rPr>
          <w:rFonts w:ascii="Arial" w:hAnsi="Arial"/>
          <w:sz w:val="23"/>
          <w:szCs w:val="23"/>
        </w:rPr>
      </w:pPr>
      <w:r w:rsidRPr="00DC4EE6">
        <w:rPr>
          <w:rFonts w:ascii="Arial" w:hAnsi="Arial"/>
          <w:sz w:val="23"/>
          <w:szCs w:val="23"/>
        </w:rPr>
        <w:tab/>
      </w:r>
      <w:r w:rsidRPr="00DC4EE6">
        <w:rPr>
          <w:rFonts w:ascii="Arial" w:hAnsi="Arial"/>
          <w:sz w:val="23"/>
          <w:szCs w:val="23"/>
        </w:rPr>
        <w:tab/>
      </w:r>
      <w:r w:rsidRPr="00DC4EE6">
        <w:rPr>
          <w:rFonts w:ascii="Arial" w:hAnsi="Arial"/>
          <w:sz w:val="23"/>
          <w:szCs w:val="23"/>
        </w:rPr>
        <w:tab/>
      </w:r>
      <w:r w:rsidRPr="00DC4EE6">
        <w:rPr>
          <w:rFonts w:ascii="Arial" w:hAnsi="Arial"/>
          <w:sz w:val="23"/>
          <w:szCs w:val="23"/>
        </w:rPr>
        <w:tab/>
        <w:t xml:space="preserve"> </w:t>
      </w:r>
      <w:r w:rsidRPr="00DC4EE6">
        <w:rPr>
          <w:rFonts w:ascii="Arial" w:hAnsi="Arial"/>
          <w:sz w:val="23"/>
          <w:szCs w:val="23"/>
        </w:rPr>
        <w:tab/>
        <w:t xml:space="preserve">        </w:t>
      </w:r>
    </w:p>
    <w:p w14:paraId="4EB16931" w14:textId="77777777" w:rsidR="00F44DFE" w:rsidRPr="00310E74" w:rsidRDefault="00F44DFE" w:rsidP="00F44DFE">
      <w:pPr>
        <w:rPr>
          <w:rFonts w:ascii="DINPro" w:hAnsi="DINPro"/>
          <w:b/>
          <w:bCs/>
          <w:sz w:val="28"/>
          <w:szCs w:val="28"/>
        </w:rPr>
      </w:pPr>
      <w:r w:rsidRPr="00310E74">
        <w:rPr>
          <w:rFonts w:ascii="DINPro" w:hAnsi="DINPro"/>
          <w:b/>
          <w:bCs/>
          <w:sz w:val="28"/>
          <w:szCs w:val="28"/>
        </w:rPr>
        <w:t>Innspill Senterpartiets handlings-og prinsipprogram 2025-2029</w:t>
      </w:r>
    </w:p>
    <w:p w14:paraId="071D62B5" w14:textId="77777777" w:rsidR="00F44DFE" w:rsidRPr="00310E74" w:rsidRDefault="00F44DFE" w:rsidP="00F44DFE">
      <w:pPr>
        <w:rPr>
          <w:rFonts w:ascii="DINPro" w:hAnsi="DINPro"/>
        </w:rPr>
      </w:pPr>
    </w:p>
    <w:p w14:paraId="0D606E6F" w14:textId="77777777" w:rsidR="00F44DFE" w:rsidRPr="00310E74" w:rsidRDefault="00F44DFE" w:rsidP="00F44DFE">
      <w:pPr>
        <w:rPr>
          <w:rFonts w:ascii="DINPro" w:hAnsi="DINPro"/>
          <w:sz w:val="22"/>
          <w:szCs w:val="22"/>
        </w:rPr>
      </w:pPr>
      <w:r w:rsidRPr="00310E74">
        <w:rPr>
          <w:rFonts w:ascii="DINPro" w:hAnsi="DINPro"/>
          <w:sz w:val="22"/>
          <w:szCs w:val="22"/>
        </w:rPr>
        <w:t xml:space="preserve">SLUG – Nettverk for rettferdig gjeldspolitikk takker for muligheten til å komme med innspill til Senterpartiets sitt handlings- og prinsipprogram 2025 – 2029. Den globale gjeldsbyrden nådde i 2023 nye rekorder. I snitt bruker lavinntektsland tilsvarende summer på gjeldsbetjening som de gjør samlet på utdanning, helse, sosiale sikkerhetsnett og klimatilpasning. Dette svekker lands demokrati, selvstendighet og mulighet til å oppfylle befolkningens menneskerettigheter og nødvendige miljøtiltak. Vi håper våre innspill kan bidra til å styrke Senterpartiets arbeid for internasjonal økonomisk rettferdigheter. </w:t>
      </w:r>
    </w:p>
    <w:p w14:paraId="47794009" w14:textId="77777777" w:rsidR="00F44DFE" w:rsidRPr="00310E74" w:rsidRDefault="00F44DFE" w:rsidP="00F44DFE">
      <w:pPr>
        <w:rPr>
          <w:rFonts w:ascii="DINPro" w:hAnsi="DINPro"/>
          <w:sz w:val="22"/>
          <w:szCs w:val="22"/>
        </w:rPr>
      </w:pPr>
    </w:p>
    <w:p w14:paraId="119A7D74" w14:textId="77777777" w:rsidR="00F44DFE" w:rsidRPr="00310E74" w:rsidRDefault="00F44DFE" w:rsidP="00F44DFE">
      <w:pPr>
        <w:rPr>
          <w:rFonts w:ascii="DINPro" w:hAnsi="DINPro"/>
          <w:sz w:val="22"/>
          <w:szCs w:val="22"/>
        </w:rPr>
      </w:pPr>
      <w:r w:rsidRPr="00310E74">
        <w:rPr>
          <w:rFonts w:ascii="DINPro" w:hAnsi="DINPro"/>
          <w:sz w:val="22"/>
          <w:szCs w:val="22"/>
        </w:rPr>
        <w:t xml:space="preserve">Våre innspill bygger på partiets eksisterende program. </w:t>
      </w:r>
    </w:p>
    <w:p w14:paraId="6ECB78FF" w14:textId="77777777" w:rsidR="00F44DFE" w:rsidRDefault="00F44DFE" w:rsidP="00F44DFE"/>
    <w:p w14:paraId="0EEDAEC6" w14:textId="77777777" w:rsidR="00F44DFE" w:rsidRDefault="00F44DFE" w:rsidP="00F44DFE">
      <w:pPr>
        <w:rPr>
          <w:rFonts w:ascii="DINPro" w:hAnsi="DINPro"/>
          <w:b/>
          <w:bCs/>
          <w:sz w:val="22"/>
          <w:szCs w:val="22"/>
        </w:rPr>
      </w:pPr>
      <w:r w:rsidRPr="00F53638">
        <w:rPr>
          <w:rFonts w:ascii="DINPro" w:hAnsi="DINPro"/>
          <w:b/>
          <w:bCs/>
          <w:sz w:val="22"/>
          <w:szCs w:val="22"/>
        </w:rPr>
        <w:t>Internasjonal klimafinansiering</w:t>
      </w:r>
    </w:p>
    <w:p w14:paraId="4F569734" w14:textId="77777777" w:rsidR="00F44DFE" w:rsidRDefault="00F44DFE" w:rsidP="00F44DFE">
      <w:pPr>
        <w:rPr>
          <w:rFonts w:ascii="DINPro" w:hAnsi="DINPro"/>
          <w:sz w:val="22"/>
          <w:szCs w:val="22"/>
        </w:rPr>
      </w:pPr>
      <w:r>
        <w:rPr>
          <w:rFonts w:ascii="DINPro" w:hAnsi="DINPro"/>
          <w:sz w:val="22"/>
          <w:szCs w:val="22"/>
          <w:u w:val="single"/>
        </w:rPr>
        <w:t xml:space="preserve">Legge til i punkt: </w:t>
      </w:r>
      <w:r w:rsidRPr="00F53638">
        <w:rPr>
          <w:rFonts w:ascii="DINPro" w:hAnsi="DINPro"/>
          <w:color w:val="000000" w:themeColor="text1"/>
          <w:sz w:val="22"/>
          <w:szCs w:val="22"/>
        </w:rPr>
        <w:t>Arbeide for at Norge styrker</w:t>
      </w:r>
      <w:r>
        <w:rPr>
          <w:rFonts w:ascii="DINPro" w:hAnsi="DINPro"/>
          <w:color w:val="000000" w:themeColor="text1"/>
          <w:sz w:val="22"/>
          <w:szCs w:val="22"/>
        </w:rPr>
        <w:t xml:space="preserve"> </w:t>
      </w:r>
      <w:r w:rsidRPr="00310E74">
        <w:rPr>
          <w:rFonts w:ascii="DINPro" w:hAnsi="DINPro"/>
          <w:color w:val="000000" w:themeColor="text1"/>
          <w:sz w:val="22"/>
          <w:szCs w:val="22"/>
          <w:u w:val="single"/>
        </w:rPr>
        <w:t>og forbedrer</w:t>
      </w:r>
      <w:r w:rsidRPr="00F53638">
        <w:rPr>
          <w:rFonts w:ascii="DINPro" w:hAnsi="DINPro"/>
          <w:color w:val="000000" w:themeColor="text1"/>
          <w:sz w:val="22"/>
          <w:szCs w:val="22"/>
        </w:rPr>
        <w:t xml:space="preserve"> ordningen med klimafinansering knyttet til energiomstilling i framvoksende økonomier. Norge bør bli en sentral bidragsyter i arbeidet med å velge fornybare energikilder som grunnlag for videre utvikling </w:t>
      </w:r>
      <w:r>
        <w:rPr>
          <w:rFonts w:ascii="DINPro" w:hAnsi="DINPro"/>
          <w:color w:val="000000" w:themeColor="text1"/>
          <w:sz w:val="22"/>
          <w:szCs w:val="22"/>
          <w:u w:val="single"/>
        </w:rPr>
        <w:t>i tråd med bærekraftsmålene</w:t>
      </w:r>
      <w:r w:rsidRPr="00F53638">
        <w:rPr>
          <w:rFonts w:ascii="DINPro" w:hAnsi="DINPro"/>
          <w:color w:val="000000" w:themeColor="text1"/>
          <w:sz w:val="22"/>
          <w:szCs w:val="22"/>
        </w:rPr>
        <w:t xml:space="preserve"> </w:t>
      </w:r>
      <w:r>
        <w:rPr>
          <w:rFonts w:ascii="DINPro" w:hAnsi="DINPro"/>
          <w:color w:val="000000" w:themeColor="text1"/>
          <w:sz w:val="22"/>
          <w:szCs w:val="22"/>
        </w:rPr>
        <w:t xml:space="preserve">i </w:t>
      </w:r>
      <w:r w:rsidRPr="00F53638">
        <w:rPr>
          <w:rFonts w:ascii="DINPro" w:hAnsi="DINPro"/>
          <w:color w:val="000000" w:themeColor="text1"/>
          <w:sz w:val="22"/>
          <w:szCs w:val="22"/>
        </w:rPr>
        <w:t>framvoksende økonomier.</w:t>
      </w:r>
      <w:r w:rsidRPr="00AC42EB">
        <w:rPr>
          <w:color w:val="000000" w:themeColor="text1"/>
        </w:rPr>
        <w:br/>
      </w:r>
      <w:r>
        <w:rPr>
          <w:rFonts w:ascii="DINPro" w:hAnsi="DINPro"/>
          <w:sz w:val="22"/>
          <w:szCs w:val="22"/>
          <w:u w:val="single"/>
        </w:rPr>
        <w:t xml:space="preserve">Begrunnelse: </w:t>
      </w:r>
      <w:r>
        <w:rPr>
          <w:rFonts w:ascii="DINPro" w:hAnsi="DINPro"/>
          <w:sz w:val="22"/>
          <w:szCs w:val="22"/>
        </w:rPr>
        <w:t xml:space="preserve">Norge har mulighet til å bidra aktivt i energiomstilling globalt, samtidig er det avgjørende at slike tiltak ikke skaper eller forverrer andre utfordringer, som knyttet til gjeldsbærekraft. For eksempel er det avgjørende at den nyetablerte garantiordningen for fornybar energi ikke stiller krav om statlige motpartsgarantier fra land med allerede ikke-bærekraftig gjeldsnivå. </w:t>
      </w:r>
    </w:p>
    <w:p w14:paraId="47F38559" w14:textId="77777777" w:rsidR="00F44DFE" w:rsidRDefault="00F44DFE" w:rsidP="00F44DFE">
      <w:pPr>
        <w:rPr>
          <w:rFonts w:ascii="DINPro" w:hAnsi="DINPro"/>
          <w:sz w:val="22"/>
          <w:szCs w:val="22"/>
        </w:rPr>
      </w:pPr>
    </w:p>
    <w:p w14:paraId="644F90E7" w14:textId="77777777" w:rsidR="00F44DFE" w:rsidRPr="00F53638" w:rsidRDefault="00F44DFE" w:rsidP="00F44DFE">
      <w:pPr>
        <w:rPr>
          <w:rFonts w:ascii="DINPro" w:hAnsi="DINPro"/>
          <w:sz w:val="22"/>
          <w:szCs w:val="22"/>
          <w:u w:val="single"/>
        </w:rPr>
      </w:pPr>
      <w:r w:rsidRPr="00F53638">
        <w:rPr>
          <w:rFonts w:ascii="DINPro" w:hAnsi="DINPro"/>
          <w:sz w:val="22"/>
          <w:szCs w:val="22"/>
          <w:u w:val="single"/>
        </w:rPr>
        <w:t xml:space="preserve">Nytt punkt: Sikre at Norges bidrag til tap og skade og klimatilpasning gis som rene gavebidrag for å ikke forsterke lands høye gjeldsbyrde. </w:t>
      </w:r>
    </w:p>
    <w:p w14:paraId="5B76EB7F" w14:textId="77777777" w:rsidR="00F44DFE" w:rsidRDefault="00F44DFE" w:rsidP="00F44DFE">
      <w:pPr>
        <w:rPr>
          <w:rFonts w:ascii="DINPro" w:hAnsi="DINPro"/>
          <w:sz w:val="22"/>
          <w:szCs w:val="22"/>
        </w:rPr>
      </w:pPr>
      <w:r w:rsidRPr="00F53638">
        <w:rPr>
          <w:rFonts w:ascii="DINPro" w:hAnsi="DINPro"/>
          <w:sz w:val="22"/>
          <w:szCs w:val="22"/>
          <w:u w:val="single"/>
        </w:rPr>
        <w:t xml:space="preserve">Begrunnelse: </w:t>
      </w:r>
      <w:r>
        <w:rPr>
          <w:rFonts w:ascii="DINPro" w:hAnsi="DINPro"/>
          <w:sz w:val="22"/>
          <w:szCs w:val="22"/>
        </w:rPr>
        <w:t xml:space="preserve">Minst 54 land har ifølge FN behov for gjeldslette. Når land må ta opp ytterligere lån etter klimakatastrofe eller for tilpasning bidrar dette til en negativ spiral, samtidig som tiltakene ikke har et fortjenesteformål. For å sikre både en bærekraftig økonomi og miljø, må midlene derfor være gavebidrag. </w:t>
      </w:r>
    </w:p>
    <w:p w14:paraId="7C355175" w14:textId="77777777" w:rsidR="00F44DFE" w:rsidRDefault="00F44DFE" w:rsidP="00F44DFE">
      <w:pPr>
        <w:rPr>
          <w:rFonts w:ascii="DINPro" w:hAnsi="DINPro"/>
          <w:sz w:val="22"/>
          <w:szCs w:val="22"/>
        </w:rPr>
      </w:pPr>
    </w:p>
    <w:p w14:paraId="2482EC0B" w14:textId="77777777" w:rsidR="00F44DFE" w:rsidRDefault="00F44DFE" w:rsidP="00F44DFE">
      <w:pPr>
        <w:rPr>
          <w:rFonts w:ascii="DINPro" w:hAnsi="DINPro"/>
          <w:b/>
          <w:bCs/>
          <w:sz w:val="22"/>
          <w:szCs w:val="22"/>
        </w:rPr>
      </w:pPr>
      <w:r>
        <w:rPr>
          <w:rFonts w:ascii="DINPro" w:hAnsi="DINPro"/>
          <w:b/>
          <w:bCs/>
          <w:sz w:val="22"/>
          <w:szCs w:val="22"/>
        </w:rPr>
        <w:t>Statens pensjonsfond utland (SPU)</w:t>
      </w:r>
    </w:p>
    <w:p w14:paraId="4DA62342" w14:textId="10A0EBF2" w:rsidR="00F44DFE" w:rsidRDefault="00F44DFE" w:rsidP="00F44DFE">
      <w:pPr>
        <w:shd w:val="clear" w:color="auto" w:fill="FFFFFF"/>
        <w:rPr>
          <w:rFonts w:ascii="DINPro" w:eastAsia="Times New Roman" w:hAnsi="DINPro"/>
          <w:color w:val="000000" w:themeColor="text1"/>
          <w:sz w:val="22"/>
          <w:szCs w:val="22"/>
          <w:lang w:eastAsia="nb-NO"/>
        </w:rPr>
      </w:pPr>
      <w:r>
        <w:rPr>
          <w:rFonts w:ascii="DINPro" w:hAnsi="DINPro"/>
          <w:sz w:val="22"/>
          <w:szCs w:val="22"/>
          <w:u w:val="single"/>
        </w:rPr>
        <w:t xml:space="preserve">Nytt </w:t>
      </w:r>
      <w:r w:rsidRPr="007F3475">
        <w:rPr>
          <w:rFonts w:ascii="DINPro" w:hAnsi="DINPro"/>
          <w:sz w:val="22"/>
          <w:szCs w:val="22"/>
          <w:u w:val="single"/>
        </w:rPr>
        <w:t>punkt</w:t>
      </w:r>
      <w:r>
        <w:rPr>
          <w:rFonts w:ascii="DINPro" w:hAnsi="DINPro"/>
          <w:sz w:val="22"/>
          <w:szCs w:val="22"/>
          <w:u w:val="single"/>
        </w:rPr>
        <w:t>:</w:t>
      </w:r>
      <w:r w:rsidRPr="007F3475">
        <w:rPr>
          <w:rFonts w:ascii="DINPro" w:hAnsi="DINPro"/>
          <w:sz w:val="22"/>
          <w:szCs w:val="22"/>
          <w:u w:val="single"/>
        </w:rPr>
        <w:t xml:space="preserve"> </w:t>
      </w:r>
      <w:r w:rsidRPr="007F3475">
        <w:rPr>
          <w:rFonts w:ascii="DINPro" w:eastAsia="Times New Roman" w:hAnsi="DINPro"/>
          <w:color w:val="000000" w:themeColor="text1"/>
          <w:sz w:val="22"/>
          <w:szCs w:val="22"/>
          <w:lang w:eastAsia="nb-NO"/>
        </w:rPr>
        <w:t>at Norge skal være en ansvarlig långiver gjennom Oljefondets investeringer i statsobligasjoner.</w:t>
      </w:r>
    </w:p>
    <w:p w14:paraId="79A37CD4" w14:textId="77777777" w:rsidR="00F44DFE" w:rsidRDefault="00F44DFE" w:rsidP="00F44DFE">
      <w:pPr>
        <w:shd w:val="clear" w:color="auto" w:fill="FFFFFF"/>
        <w:rPr>
          <w:rFonts w:ascii="DINPro" w:eastAsia="Times New Roman" w:hAnsi="DINPro"/>
          <w:color w:val="000000" w:themeColor="text1"/>
          <w:sz w:val="22"/>
          <w:szCs w:val="22"/>
          <w:lang w:eastAsia="nb-NO"/>
        </w:rPr>
      </w:pPr>
      <w:r w:rsidRPr="00CE6BB2">
        <w:rPr>
          <w:rFonts w:ascii="DINPro" w:eastAsia="Times New Roman" w:hAnsi="DINPro"/>
          <w:color w:val="000000" w:themeColor="text1"/>
          <w:sz w:val="22"/>
          <w:szCs w:val="22"/>
          <w:u w:val="single"/>
          <w:lang w:eastAsia="nb-NO"/>
        </w:rPr>
        <w:t>Begrunnelse:</w:t>
      </w:r>
      <w:r>
        <w:rPr>
          <w:rFonts w:ascii="DINPro" w:eastAsia="Times New Roman" w:hAnsi="DINPro"/>
          <w:color w:val="000000" w:themeColor="text1"/>
          <w:sz w:val="22"/>
          <w:szCs w:val="22"/>
          <w:lang w:eastAsia="nb-NO"/>
        </w:rPr>
        <w:t xml:space="preserve"> Oljefondets etiske retningslinjer gjelder ikke for investeringer i statsobligasjoner selv om disse utgjør omtrent en femtedel av investeringene. Norge må være en ansvarlig utlåner også her for å unngå å bidra til ytterligere gjeldskriser eller at lånene går til ikke-bærekraftige tiltak. </w:t>
      </w:r>
    </w:p>
    <w:p w14:paraId="0FF8D9C3" w14:textId="77777777" w:rsidR="00F44DFE" w:rsidRDefault="00F44DFE" w:rsidP="00F44DFE">
      <w:pPr>
        <w:shd w:val="clear" w:color="auto" w:fill="FFFFFF"/>
        <w:rPr>
          <w:rFonts w:ascii="DINPro" w:eastAsia="Times New Roman" w:hAnsi="DINPro"/>
          <w:color w:val="000000" w:themeColor="text1"/>
          <w:sz w:val="22"/>
          <w:szCs w:val="22"/>
          <w:lang w:eastAsia="nb-NO"/>
        </w:rPr>
      </w:pPr>
    </w:p>
    <w:p w14:paraId="58C6D459" w14:textId="77777777" w:rsidR="00F44DFE" w:rsidRDefault="00F44DFE" w:rsidP="00F44DFE">
      <w:pPr>
        <w:shd w:val="clear" w:color="auto" w:fill="FFFFFF"/>
        <w:rPr>
          <w:rFonts w:ascii="DINPro" w:eastAsia="Times New Roman" w:hAnsi="DINPro"/>
          <w:b/>
          <w:bCs/>
          <w:color w:val="000000" w:themeColor="text1"/>
          <w:sz w:val="22"/>
          <w:szCs w:val="22"/>
          <w:lang w:eastAsia="nb-NO"/>
        </w:rPr>
      </w:pPr>
      <w:r>
        <w:rPr>
          <w:rFonts w:ascii="DINPro" w:eastAsia="Times New Roman" w:hAnsi="DINPro"/>
          <w:b/>
          <w:bCs/>
          <w:color w:val="000000" w:themeColor="text1"/>
          <w:sz w:val="22"/>
          <w:szCs w:val="22"/>
          <w:lang w:eastAsia="nb-NO"/>
        </w:rPr>
        <w:t>Bistand og utvikling</w:t>
      </w:r>
    </w:p>
    <w:p w14:paraId="5ECD313F" w14:textId="77777777" w:rsidR="00F44DFE" w:rsidRDefault="00F44DFE" w:rsidP="00F44DFE">
      <w:pPr>
        <w:shd w:val="clear" w:color="auto" w:fill="FFFFFF"/>
        <w:rPr>
          <w:rFonts w:ascii="DINPro" w:hAnsi="DINPro"/>
          <w:color w:val="000000" w:themeColor="text1"/>
          <w:sz w:val="22"/>
          <w:szCs w:val="22"/>
          <w:u w:val="single"/>
        </w:rPr>
      </w:pPr>
      <w:r>
        <w:rPr>
          <w:rFonts w:ascii="DINPro" w:eastAsia="Times New Roman" w:hAnsi="DINPro"/>
          <w:color w:val="000000" w:themeColor="text1"/>
          <w:sz w:val="22"/>
          <w:szCs w:val="22"/>
          <w:u w:val="single"/>
          <w:lang w:eastAsia="nb-NO"/>
        </w:rPr>
        <w:t xml:space="preserve">Legge til i punkt: </w:t>
      </w:r>
      <w:r w:rsidRPr="00F53638">
        <w:rPr>
          <w:rFonts w:ascii="DINPro" w:hAnsi="DINPro"/>
          <w:color w:val="000000" w:themeColor="text1"/>
          <w:sz w:val="22"/>
          <w:szCs w:val="22"/>
        </w:rPr>
        <w:t xml:space="preserve">Bidra sterkere til internasjonalt arbeid for refinansiering og sletting av illegitim og ikke-bærekraftig statsgjeld </w:t>
      </w:r>
      <w:r>
        <w:rPr>
          <w:rFonts w:ascii="DINPro" w:hAnsi="DINPro"/>
          <w:color w:val="000000" w:themeColor="text1"/>
          <w:sz w:val="22"/>
          <w:szCs w:val="22"/>
          <w:u w:val="single"/>
        </w:rPr>
        <w:t xml:space="preserve">på tvers av kreditorer </w:t>
      </w:r>
      <w:r w:rsidRPr="00F53638">
        <w:rPr>
          <w:rFonts w:ascii="DINPro" w:hAnsi="DINPro"/>
          <w:color w:val="000000" w:themeColor="text1"/>
          <w:sz w:val="22"/>
          <w:szCs w:val="22"/>
        </w:rPr>
        <w:t>i fattige land</w:t>
      </w:r>
      <w:r>
        <w:rPr>
          <w:rFonts w:ascii="DINPro" w:hAnsi="DINPro"/>
          <w:color w:val="000000" w:themeColor="text1"/>
          <w:sz w:val="22"/>
          <w:szCs w:val="22"/>
        </w:rPr>
        <w:t xml:space="preserve"> </w:t>
      </w:r>
      <w:r>
        <w:rPr>
          <w:rFonts w:ascii="DINPro" w:hAnsi="DINPro"/>
          <w:color w:val="000000" w:themeColor="text1"/>
          <w:sz w:val="22"/>
          <w:szCs w:val="22"/>
          <w:u w:val="single"/>
        </w:rPr>
        <w:t xml:space="preserve">gjennom åpne, forutsigbare og effektive prosesser. </w:t>
      </w:r>
    </w:p>
    <w:p w14:paraId="00E732B4" w14:textId="77777777" w:rsidR="00F44DFE" w:rsidRDefault="00F44DFE" w:rsidP="00F44DFE">
      <w:pPr>
        <w:shd w:val="clear" w:color="auto" w:fill="FFFFFF"/>
        <w:rPr>
          <w:rFonts w:ascii="DINPro" w:hAnsi="DINPro"/>
          <w:color w:val="000000" w:themeColor="text1"/>
          <w:sz w:val="22"/>
          <w:szCs w:val="22"/>
        </w:rPr>
      </w:pPr>
      <w:r>
        <w:rPr>
          <w:rFonts w:ascii="DINPro" w:hAnsi="DINPro"/>
          <w:color w:val="000000" w:themeColor="text1"/>
          <w:sz w:val="22"/>
          <w:szCs w:val="22"/>
          <w:u w:val="single"/>
        </w:rPr>
        <w:t xml:space="preserve">Begrunnelse: </w:t>
      </w:r>
      <w:r>
        <w:rPr>
          <w:rFonts w:ascii="DINPro" w:hAnsi="DINPro"/>
          <w:color w:val="000000" w:themeColor="text1"/>
          <w:sz w:val="22"/>
          <w:szCs w:val="22"/>
        </w:rPr>
        <w:t xml:space="preserve">Dagens system for restrukturering av gjeld, G20s Common Framework, har vist seg å gå sakte, føre til liten gjeldsreduksjon og ikke inkluderer alle land med behov for gjeldsslette. Det er derfor behov for et bedre og mer demokratisk system. Videre er det </w:t>
      </w:r>
      <w:r>
        <w:rPr>
          <w:rFonts w:ascii="DINPro" w:hAnsi="DINPro"/>
          <w:color w:val="000000" w:themeColor="text1"/>
          <w:sz w:val="22"/>
          <w:szCs w:val="22"/>
        </w:rPr>
        <w:lastRenderedPageBreak/>
        <w:t xml:space="preserve">avgjørende å også kunne pålegge private kreditorer mer ansvar ettersom de utgjør en stadig større andel av lånene. </w:t>
      </w:r>
    </w:p>
    <w:p w14:paraId="4090DDAF" w14:textId="77777777" w:rsidR="00F44DFE" w:rsidRDefault="00F44DFE" w:rsidP="00F44DFE">
      <w:pPr>
        <w:shd w:val="clear" w:color="auto" w:fill="FFFFFF"/>
        <w:rPr>
          <w:rFonts w:ascii="DINPro" w:hAnsi="DINPro"/>
          <w:color w:val="000000" w:themeColor="text1"/>
          <w:sz w:val="22"/>
          <w:szCs w:val="22"/>
        </w:rPr>
      </w:pPr>
    </w:p>
    <w:p w14:paraId="1095688E" w14:textId="77777777" w:rsidR="00F44DFE" w:rsidRPr="00952544" w:rsidRDefault="00F44DFE" w:rsidP="00F44DFE">
      <w:pPr>
        <w:rPr>
          <w:rFonts w:ascii="DINPro" w:hAnsi="DINPro"/>
          <w:color w:val="000000" w:themeColor="text1"/>
          <w:sz w:val="22"/>
          <w:szCs w:val="22"/>
          <w:u w:val="single"/>
        </w:rPr>
      </w:pPr>
      <w:r w:rsidRPr="00CE6BB2">
        <w:rPr>
          <w:rFonts w:ascii="DINPro" w:hAnsi="DINPro"/>
          <w:sz w:val="22"/>
          <w:szCs w:val="22"/>
          <w:u w:val="single"/>
        </w:rPr>
        <w:t>Nytt punkt:</w:t>
      </w:r>
      <w:r>
        <w:rPr>
          <w:rFonts w:ascii="DINPro" w:hAnsi="DINPro"/>
          <w:sz w:val="22"/>
          <w:szCs w:val="22"/>
        </w:rPr>
        <w:t xml:space="preserve"> </w:t>
      </w:r>
      <w:r w:rsidRPr="00CE6BB2">
        <w:rPr>
          <w:rFonts w:ascii="DINPro" w:hAnsi="DINPro"/>
          <w:sz w:val="22"/>
          <w:szCs w:val="22"/>
          <w:u w:val="single"/>
        </w:rPr>
        <w:t>Arbeide for et bindende internasjonalt regelverk for ansvarlig långivning og</w:t>
      </w:r>
      <w:r>
        <w:rPr>
          <w:rFonts w:ascii="DINPro" w:hAnsi="DINPro"/>
          <w:sz w:val="22"/>
          <w:szCs w:val="22"/>
          <w:u w:val="single"/>
        </w:rPr>
        <w:t xml:space="preserve"> låntaking</w:t>
      </w:r>
      <w:r>
        <w:rPr>
          <w:rFonts w:ascii="DINPro" w:hAnsi="DINPro"/>
          <w:sz w:val="22"/>
          <w:szCs w:val="22"/>
        </w:rPr>
        <w:t xml:space="preserve"> </w:t>
      </w:r>
      <w:r w:rsidRPr="00952544">
        <w:rPr>
          <w:rFonts w:ascii="DINPro" w:hAnsi="DINPro"/>
          <w:color w:val="000000" w:themeColor="text1"/>
          <w:sz w:val="22"/>
          <w:szCs w:val="22"/>
          <w:u w:val="single"/>
        </w:rPr>
        <w:t>som inkluderer alle former for statlig gjeld, inkludert private långivere. Prinsippene kan tas i bruk ved å inkludere uansvarlig långivning og låneopptak i FNs konvensjon mot korrupsjon (</w:t>
      </w:r>
      <w:proofErr w:type="spellStart"/>
      <w:r w:rsidRPr="00952544">
        <w:rPr>
          <w:rFonts w:ascii="DINPro" w:hAnsi="DINPro"/>
          <w:color w:val="000000" w:themeColor="text1"/>
          <w:sz w:val="22"/>
          <w:szCs w:val="22"/>
          <w:u w:val="single"/>
        </w:rPr>
        <w:t>UNCAC</w:t>
      </w:r>
      <w:proofErr w:type="spellEnd"/>
      <w:r w:rsidRPr="00952544">
        <w:rPr>
          <w:rFonts w:ascii="DINPro" w:hAnsi="DINPro"/>
          <w:color w:val="000000" w:themeColor="text1"/>
          <w:sz w:val="22"/>
          <w:szCs w:val="22"/>
          <w:u w:val="single"/>
        </w:rPr>
        <w:t xml:space="preserve">). </w:t>
      </w:r>
    </w:p>
    <w:p w14:paraId="4ED8D6B1" w14:textId="77777777" w:rsidR="00F44DFE" w:rsidRDefault="00F44DFE" w:rsidP="00F44DFE">
      <w:pPr>
        <w:rPr>
          <w:rFonts w:ascii="DINPro" w:hAnsi="DINPro"/>
          <w:sz w:val="22"/>
          <w:szCs w:val="22"/>
        </w:rPr>
      </w:pPr>
      <w:r w:rsidRPr="00A22B2A">
        <w:rPr>
          <w:rFonts w:ascii="DINPro" w:hAnsi="DINPro"/>
          <w:sz w:val="22"/>
          <w:szCs w:val="22"/>
          <w:u w:val="single"/>
        </w:rPr>
        <w:t>Begrunnelse:</w:t>
      </w:r>
      <w:r>
        <w:rPr>
          <w:rFonts w:ascii="DINPro" w:hAnsi="DINPro"/>
          <w:sz w:val="22"/>
          <w:szCs w:val="22"/>
        </w:rPr>
        <w:t xml:space="preserve"> en stor utfordring i dag er at det ikke finnes omforente prinsipp om hva ansvarlig långivning og låneopptak innebærer. Dette må på plass, samt kunne tas i bruk, for å i realiteten sikre ansvarlig långivning. </w:t>
      </w:r>
    </w:p>
    <w:p w14:paraId="6FB12C99" w14:textId="77777777" w:rsidR="00F44DFE" w:rsidRDefault="00F44DFE" w:rsidP="00F44DFE">
      <w:pPr>
        <w:rPr>
          <w:rFonts w:ascii="DINPro" w:hAnsi="DINPro"/>
          <w:sz w:val="22"/>
          <w:szCs w:val="22"/>
        </w:rPr>
      </w:pPr>
    </w:p>
    <w:p w14:paraId="7B08E3C9" w14:textId="77777777" w:rsidR="00F44DFE" w:rsidRDefault="00F44DFE" w:rsidP="00F44DFE">
      <w:pPr>
        <w:rPr>
          <w:rFonts w:ascii="DINPro" w:hAnsi="DINPro"/>
          <w:sz w:val="22"/>
          <w:szCs w:val="22"/>
        </w:rPr>
      </w:pPr>
    </w:p>
    <w:p w14:paraId="1F17A01D" w14:textId="31EE9C95" w:rsidR="00F44DFE" w:rsidRPr="00F44DFE" w:rsidRDefault="00F44DFE" w:rsidP="00F44DFE">
      <w:pPr>
        <w:shd w:val="clear" w:color="auto" w:fill="FFFFFF"/>
        <w:rPr>
          <w:rFonts w:ascii="DINPro" w:eastAsia="Times New Roman" w:hAnsi="DINPro"/>
          <w:color w:val="000000" w:themeColor="text1"/>
          <w:sz w:val="22"/>
          <w:szCs w:val="22"/>
          <w:lang w:eastAsia="nb-NO"/>
        </w:rPr>
      </w:pPr>
      <w:r w:rsidRPr="00F44DFE">
        <w:rPr>
          <w:rFonts w:ascii="DINPro" w:eastAsia="Times New Roman" w:hAnsi="DINPro"/>
          <w:color w:val="000000" w:themeColor="text1"/>
          <w:sz w:val="22"/>
          <w:szCs w:val="22"/>
          <w:lang w:eastAsia="nb-NO"/>
        </w:rPr>
        <w:t xml:space="preserve">Lykke til med arbeidet! </w:t>
      </w:r>
    </w:p>
    <w:p w14:paraId="22145863" w14:textId="77777777" w:rsidR="00C72790" w:rsidRPr="00F44DFE" w:rsidRDefault="00C72790" w:rsidP="00F710B4">
      <w:pPr>
        <w:pStyle w:val="Brdtekst3"/>
        <w:tabs>
          <w:tab w:val="left" w:pos="2760"/>
        </w:tabs>
        <w:jc w:val="both"/>
        <w:rPr>
          <w:rFonts w:ascii="DINPro" w:hAnsi="DINPro"/>
          <w:sz w:val="22"/>
          <w:szCs w:val="22"/>
        </w:rPr>
      </w:pPr>
    </w:p>
    <w:p w14:paraId="7A5432FC" w14:textId="77777777" w:rsidR="00C72790" w:rsidRPr="00F44DFE" w:rsidRDefault="00C72790" w:rsidP="00F710B4">
      <w:pPr>
        <w:pStyle w:val="Brdtekst3"/>
        <w:tabs>
          <w:tab w:val="left" w:pos="2760"/>
        </w:tabs>
        <w:jc w:val="both"/>
        <w:rPr>
          <w:rFonts w:ascii="DINPro" w:hAnsi="DINPro"/>
          <w:sz w:val="22"/>
          <w:szCs w:val="22"/>
        </w:rPr>
      </w:pPr>
    </w:p>
    <w:p w14:paraId="08FC172E" w14:textId="29F9C451" w:rsidR="00C72790" w:rsidRPr="00F44DFE" w:rsidRDefault="00C72790" w:rsidP="00F710B4">
      <w:pPr>
        <w:pStyle w:val="Brdtekst3"/>
        <w:tabs>
          <w:tab w:val="left" w:pos="2760"/>
        </w:tabs>
        <w:jc w:val="both"/>
        <w:rPr>
          <w:rFonts w:ascii="DINPro" w:hAnsi="DINPro"/>
          <w:sz w:val="22"/>
          <w:szCs w:val="22"/>
        </w:rPr>
      </w:pPr>
      <w:r w:rsidRPr="00F44DFE">
        <w:rPr>
          <w:rFonts w:ascii="DINPro" w:hAnsi="DINPro"/>
          <w:sz w:val="22"/>
          <w:szCs w:val="22"/>
        </w:rPr>
        <w:t>Vennlig hilsen,</w:t>
      </w:r>
    </w:p>
    <w:p w14:paraId="4A11F2A9" w14:textId="77777777" w:rsidR="00C72790" w:rsidRPr="00F44DFE" w:rsidRDefault="00C72790" w:rsidP="00F710B4">
      <w:pPr>
        <w:pStyle w:val="Brdtekst3"/>
        <w:tabs>
          <w:tab w:val="left" w:pos="2760"/>
        </w:tabs>
        <w:jc w:val="both"/>
        <w:rPr>
          <w:rFonts w:ascii="DINPro" w:hAnsi="DINPro"/>
          <w:sz w:val="22"/>
          <w:szCs w:val="22"/>
        </w:rPr>
      </w:pPr>
    </w:p>
    <w:p w14:paraId="2D972B04" w14:textId="2B12C4B4" w:rsidR="00C72790" w:rsidRPr="00F44DFE" w:rsidRDefault="00E61615" w:rsidP="00F710B4">
      <w:pPr>
        <w:pStyle w:val="Brdtekst3"/>
        <w:tabs>
          <w:tab w:val="left" w:pos="2760"/>
        </w:tabs>
        <w:jc w:val="both"/>
        <w:rPr>
          <w:rFonts w:ascii="DINPro" w:hAnsi="DINPro"/>
          <w:sz w:val="22"/>
          <w:szCs w:val="22"/>
        </w:rPr>
      </w:pPr>
      <w:r w:rsidRPr="00F44DFE">
        <w:rPr>
          <w:rFonts w:ascii="DINPro" w:hAnsi="DINPro"/>
          <w:sz w:val="22"/>
          <w:szCs w:val="22"/>
        </w:rPr>
        <w:t>Julie Rødje</w:t>
      </w:r>
    </w:p>
    <w:p w14:paraId="1B5A0854" w14:textId="77777777" w:rsidR="009E56F1" w:rsidRPr="00F44DFE" w:rsidRDefault="00C72790" w:rsidP="00F710B4">
      <w:pPr>
        <w:pStyle w:val="Brdtekst3"/>
        <w:tabs>
          <w:tab w:val="left" w:pos="2760"/>
        </w:tabs>
        <w:jc w:val="both"/>
        <w:rPr>
          <w:rFonts w:ascii="DINPro" w:hAnsi="DINPro"/>
          <w:sz w:val="22"/>
          <w:szCs w:val="22"/>
        </w:rPr>
      </w:pPr>
      <w:r w:rsidRPr="00F44DFE">
        <w:rPr>
          <w:rFonts w:ascii="DINPro" w:hAnsi="DINPro"/>
          <w:sz w:val="22"/>
          <w:szCs w:val="22"/>
        </w:rPr>
        <w:t xml:space="preserve">Daglig leder, </w:t>
      </w:r>
    </w:p>
    <w:p w14:paraId="67FE4A1E" w14:textId="77777777" w:rsidR="00C72790" w:rsidRPr="00F44DFE" w:rsidRDefault="00C72790" w:rsidP="00F710B4">
      <w:pPr>
        <w:pStyle w:val="Brdtekst3"/>
        <w:tabs>
          <w:tab w:val="left" w:pos="2760"/>
        </w:tabs>
        <w:jc w:val="both"/>
        <w:rPr>
          <w:rFonts w:ascii="DINPro" w:hAnsi="DINPro"/>
          <w:sz w:val="22"/>
          <w:szCs w:val="22"/>
        </w:rPr>
      </w:pPr>
      <w:r w:rsidRPr="00F44DFE">
        <w:rPr>
          <w:rFonts w:ascii="DINPro" w:hAnsi="DINPro"/>
          <w:sz w:val="22"/>
          <w:szCs w:val="22"/>
        </w:rPr>
        <w:t>SLUG – Nettverk for rettferdig gjeldspolitikk</w:t>
      </w:r>
    </w:p>
    <w:p w14:paraId="216E454E" w14:textId="77777777" w:rsidR="00C72790" w:rsidRPr="009E56F1" w:rsidRDefault="00C72790" w:rsidP="00F710B4">
      <w:pPr>
        <w:pStyle w:val="Brdtekst3"/>
        <w:tabs>
          <w:tab w:val="left" w:pos="2760"/>
        </w:tabs>
        <w:jc w:val="both"/>
        <w:rPr>
          <w:rFonts w:ascii="Calibri" w:hAnsi="Calibri"/>
          <w:sz w:val="24"/>
          <w:szCs w:val="24"/>
        </w:rPr>
      </w:pPr>
    </w:p>
    <w:sectPr w:rsidR="00C72790" w:rsidRPr="009E56F1" w:rsidSect="00F710B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39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5FA6" w14:textId="77777777" w:rsidR="005B36ED" w:rsidRDefault="005B36ED" w:rsidP="00F710B4">
      <w:r>
        <w:separator/>
      </w:r>
    </w:p>
  </w:endnote>
  <w:endnote w:type="continuationSeparator" w:id="0">
    <w:p w14:paraId="6278A552" w14:textId="77777777" w:rsidR="005B36ED" w:rsidRDefault="005B36ED" w:rsidP="00F7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INPro">
    <w:panose1 w:val="020B0504020101020102"/>
    <w:charset w:val="00"/>
    <w:family w:val="swiss"/>
    <w:notTrueType/>
    <w:pitch w:val="variable"/>
    <w:sig w:usb0="A00002BF" w:usb1="4000207B"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E0B6" w14:textId="77777777" w:rsidR="009E56F1" w:rsidRDefault="009E56F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A34A" w14:textId="77777777" w:rsidR="00F710B4" w:rsidRPr="00DC221C" w:rsidRDefault="005F6FEA" w:rsidP="00F710B4">
    <w:pPr>
      <w:pStyle w:val="Bunntekst"/>
      <w:jc w:val="center"/>
      <w:rPr>
        <w:rFonts w:ascii="Arial" w:hAnsi="Arial"/>
        <w:sz w:val="18"/>
      </w:rPr>
    </w:pPr>
    <w:r>
      <w:rPr>
        <w:rFonts w:ascii="Arial" w:hAnsi="Arial"/>
        <w:sz w:val="18"/>
      </w:rPr>
      <w:t xml:space="preserve">SLUG - </w:t>
    </w:r>
    <w:r w:rsidR="00F710B4" w:rsidRPr="00DC221C">
      <w:rPr>
        <w:rFonts w:ascii="Arial" w:hAnsi="Arial"/>
        <w:sz w:val="18"/>
      </w:rPr>
      <w:t>Nettverk for rettferdig gjeldspolitikk</w:t>
    </w:r>
  </w:p>
  <w:p w14:paraId="2DC60841" w14:textId="77777777" w:rsidR="00F710B4" w:rsidRPr="00622D6F" w:rsidRDefault="009E56F1" w:rsidP="00F710B4">
    <w:pPr>
      <w:widowControl w:val="0"/>
      <w:autoSpaceDE w:val="0"/>
      <w:autoSpaceDN w:val="0"/>
      <w:adjustRightInd w:val="0"/>
      <w:jc w:val="center"/>
      <w:rPr>
        <w:rFonts w:ascii="Arial" w:hAnsi="Arial" w:cs="Arial"/>
        <w:sz w:val="18"/>
        <w:szCs w:val="20"/>
        <w:lang w:eastAsia="nb-NO"/>
      </w:rPr>
    </w:pPr>
    <w:r>
      <w:rPr>
        <w:rFonts w:ascii="Arial" w:hAnsi="Arial" w:cs="Arial"/>
        <w:sz w:val="18"/>
        <w:szCs w:val="20"/>
        <w:lang w:eastAsia="nb-NO"/>
      </w:rPr>
      <w:t>Øvre Slottsgate 3</w:t>
    </w:r>
    <w:r w:rsidR="00F710B4" w:rsidRPr="00622D6F">
      <w:rPr>
        <w:rFonts w:ascii="Arial" w:hAnsi="Arial" w:cs="Arial"/>
        <w:sz w:val="18"/>
        <w:szCs w:val="20"/>
        <w:lang w:eastAsia="nb-NO"/>
      </w:rPr>
      <w:t>, 01</w:t>
    </w:r>
    <w:r w:rsidR="004C15A3">
      <w:rPr>
        <w:rFonts w:ascii="Arial" w:hAnsi="Arial" w:cs="Arial"/>
        <w:sz w:val="18"/>
        <w:szCs w:val="20"/>
        <w:lang w:eastAsia="nb-NO"/>
      </w:rPr>
      <w:t>5</w:t>
    </w:r>
    <w:r>
      <w:rPr>
        <w:rFonts w:ascii="Arial" w:hAnsi="Arial" w:cs="Arial"/>
        <w:sz w:val="18"/>
        <w:szCs w:val="20"/>
        <w:lang w:eastAsia="nb-NO"/>
      </w:rPr>
      <w:t>7</w:t>
    </w:r>
    <w:r w:rsidR="00F710B4" w:rsidRPr="00622D6F">
      <w:rPr>
        <w:rFonts w:ascii="Arial" w:hAnsi="Arial" w:cs="Arial"/>
        <w:sz w:val="18"/>
        <w:szCs w:val="20"/>
        <w:lang w:eastAsia="nb-NO"/>
      </w:rPr>
      <w:t xml:space="preserve"> Oslo / </w:t>
    </w:r>
    <w:hyperlink r:id="rId1" w:history="1">
      <w:r w:rsidR="00F710B4" w:rsidRPr="00622D6F">
        <w:rPr>
          <w:rFonts w:ascii="Arial" w:hAnsi="Arial" w:cs="Arial"/>
          <w:sz w:val="18"/>
          <w:szCs w:val="20"/>
          <w:u w:color="771E20"/>
          <w:lang w:eastAsia="nb-NO"/>
        </w:rPr>
        <w:t>slug@slettgjelda.no</w:t>
      </w:r>
    </w:hyperlink>
    <w:r w:rsidR="00F710B4" w:rsidRPr="00622D6F">
      <w:rPr>
        <w:rFonts w:ascii="Arial" w:hAnsi="Arial" w:cs="Arial"/>
        <w:sz w:val="18"/>
        <w:szCs w:val="20"/>
        <w:lang w:eastAsia="nb-NO"/>
      </w:rPr>
      <w:t xml:space="preserve"> / Org. nr.: 989 155 849</w:t>
    </w:r>
  </w:p>
  <w:p w14:paraId="21376C33" w14:textId="77777777" w:rsidR="00F710B4" w:rsidRPr="00DC221C" w:rsidRDefault="00F710B4" w:rsidP="00F710B4">
    <w:pPr>
      <w:pStyle w:val="Bunntekst"/>
      <w:jc w:val="center"/>
      <w:rPr>
        <w:rFonts w:ascii="Arial" w:hAnsi="Arial"/>
        <w:sz w:val="18"/>
      </w:rPr>
    </w:pPr>
    <w:r>
      <w:rPr>
        <w:rFonts w:ascii="Arial" w:hAnsi="Arial" w:cs="Arial"/>
        <w:sz w:val="18"/>
        <w:szCs w:val="20"/>
        <w:lang w:val="en-US" w:eastAsia="nb-NO"/>
      </w:rPr>
      <w:t>www.</w:t>
    </w:r>
    <w:r w:rsidRPr="00DC221C">
      <w:rPr>
        <w:rFonts w:ascii="Arial" w:hAnsi="Arial" w:cs="Arial"/>
        <w:sz w:val="18"/>
        <w:szCs w:val="20"/>
        <w:lang w:val="en-US" w:eastAsia="nb-NO"/>
      </w:rPr>
      <w:t>slettgjelda.no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D291" w14:textId="77777777" w:rsidR="009E56F1" w:rsidRDefault="009E56F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7269" w14:textId="77777777" w:rsidR="005B36ED" w:rsidRDefault="005B36ED" w:rsidP="00F710B4">
      <w:r>
        <w:separator/>
      </w:r>
    </w:p>
  </w:footnote>
  <w:footnote w:type="continuationSeparator" w:id="0">
    <w:p w14:paraId="7099B5A1" w14:textId="77777777" w:rsidR="005B36ED" w:rsidRDefault="005B36ED" w:rsidP="00F7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CF39" w14:textId="77777777" w:rsidR="009E56F1" w:rsidRDefault="009E56F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F223" w14:textId="77777777" w:rsidR="00F710B4" w:rsidRDefault="00F1297C" w:rsidP="00F710B4">
    <w:pPr>
      <w:pStyle w:val="Topptekst"/>
      <w:ind w:firstLine="4248"/>
      <w:jc w:val="right"/>
    </w:pPr>
    <w:r w:rsidRPr="0098590F">
      <w:rPr>
        <w:noProof/>
        <w:lang w:eastAsia="nb-NO"/>
      </w:rPr>
      <w:drawing>
        <wp:inline distT="0" distB="0" distL="0" distR="0" wp14:anchorId="2718B48E" wp14:editId="79D38439">
          <wp:extent cx="3196590" cy="1009650"/>
          <wp:effectExtent l="0" t="0" r="0" b="0"/>
          <wp:docPr id="1" name="Bild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590" cy="1009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F50E" w14:textId="77777777" w:rsidR="009E56F1" w:rsidRDefault="009E56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5F19"/>
    <w:multiLevelType w:val="hybridMultilevel"/>
    <w:tmpl w:val="6D0E2E4E"/>
    <w:lvl w:ilvl="0" w:tplc="79262D20">
      <w:start w:val="1"/>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FC120C"/>
    <w:multiLevelType w:val="hybridMultilevel"/>
    <w:tmpl w:val="F2DC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726821">
    <w:abstractNumId w:val="0"/>
  </w:num>
  <w:num w:numId="2" w16cid:durableId="192691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15"/>
    <w:rsid w:val="000714C0"/>
    <w:rsid w:val="001320E8"/>
    <w:rsid w:val="001E231C"/>
    <w:rsid w:val="00321F9B"/>
    <w:rsid w:val="00340DF9"/>
    <w:rsid w:val="00352655"/>
    <w:rsid w:val="003D24B7"/>
    <w:rsid w:val="00410D02"/>
    <w:rsid w:val="004C15A3"/>
    <w:rsid w:val="00567B18"/>
    <w:rsid w:val="00584DB5"/>
    <w:rsid w:val="005B36ED"/>
    <w:rsid w:val="005C028F"/>
    <w:rsid w:val="005F6FEA"/>
    <w:rsid w:val="00622D6F"/>
    <w:rsid w:val="007B3D47"/>
    <w:rsid w:val="007E7FA7"/>
    <w:rsid w:val="0083297C"/>
    <w:rsid w:val="009E56F1"/>
    <w:rsid w:val="00BB717F"/>
    <w:rsid w:val="00C673F9"/>
    <w:rsid w:val="00C72790"/>
    <w:rsid w:val="00DC4EE6"/>
    <w:rsid w:val="00E375C2"/>
    <w:rsid w:val="00E61615"/>
    <w:rsid w:val="00E82446"/>
    <w:rsid w:val="00F1297C"/>
    <w:rsid w:val="00F44DFE"/>
    <w:rsid w:val="00F710B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62A5A"/>
  <w15:chartTrackingRefBased/>
  <w15:docId w15:val="{5775EDF7-429F-E64A-A4E9-1AEF74FC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55C"/>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3">
    <w:name w:val="Body Text 3"/>
    <w:basedOn w:val="Normal"/>
    <w:link w:val="Brdtekst3Tegn"/>
    <w:uiPriority w:val="99"/>
    <w:unhideWhenUsed/>
    <w:rsid w:val="00E375C2"/>
    <w:pPr>
      <w:spacing w:after="120"/>
    </w:pPr>
    <w:rPr>
      <w:sz w:val="16"/>
      <w:szCs w:val="16"/>
    </w:rPr>
  </w:style>
  <w:style w:type="character" w:customStyle="1" w:styleId="Brdtekst3Tegn">
    <w:name w:val="Brødtekst 3 Tegn"/>
    <w:link w:val="Brdtekst3"/>
    <w:uiPriority w:val="99"/>
    <w:rsid w:val="00E375C2"/>
    <w:rPr>
      <w:rFonts w:ascii="Cambria" w:eastAsia="Cambria" w:hAnsi="Cambria" w:cs="Times New Roman"/>
      <w:sz w:val="16"/>
      <w:szCs w:val="16"/>
    </w:rPr>
  </w:style>
  <w:style w:type="character" w:styleId="Hyperkobling">
    <w:name w:val="Hyperlink"/>
    <w:uiPriority w:val="99"/>
    <w:semiHidden/>
    <w:unhideWhenUsed/>
    <w:rsid w:val="000804BF"/>
    <w:rPr>
      <w:color w:val="0000FF"/>
      <w:u w:val="single"/>
    </w:rPr>
  </w:style>
  <w:style w:type="character" w:styleId="Merknadsreferanse">
    <w:name w:val="annotation reference"/>
    <w:uiPriority w:val="99"/>
    <w:semiHidden/>
    <w:unhideWhenUsed/>
    <w:rsid w:val="003632C9"/>
    <w:rPr>
      <w:sz w:val="18"/>
      <w:szCs w:val="18"/>
    </w:rPr>
  </w:style>
  <w:style w:type="paragraph" w:styleId="Merknadstekst">
    <w:name w:val="annotation text"/>
    <w:basedOn w:val="Normal"/>
    <w:link w:val="MerknadstekstTegn"/>
    <w:uiPriority w:val="99"/>
    <w:semiHidden/>
    <w:unhideWhenUsed/>
    <w:rsid w:val="003632C9"/>
  </w:style>
  <w:style w:type="character" w:customStyle="1" w:styleId="MerknadstekstTegn">
    <w:name w:val="Merknadstekst Tegn"/>
    <w:basedOn w:val="Standardskriftforavsnitt"/>
    <w:link w:val="Merknadstekst"/>
    <w:uiPriority w:val="99"/>
    <w:semiHidden/>
    <w:rsid w:val="003632C9"/>
  </w:style>
  <w:style w:type="paragraph" w:styleId="Kommentaremne">
    <w:name w:val="annotation subject"/>
    <w:basedOn w:val="Merknadstekst"/>
    <w:next w:val="Merknadstekst"/>
    <w:link w:val="KommentaremneTegn"/>
    <w:uiPriority w:val="99"/>
    <w:semiHidden/>
    <w:unhideWhenUsed/>
    <w:rsid w:val="003632C9"/>
    <w:rPr>
      <w:b/>
      <w:bCs/>
      <w:sz w:val="20"/>
      <w:szCs w:val="20"/>
    </w:rPr>
  </w:style>
  <w:style w:type="character" w:customStyle="1" w:styleId="KommentaremneTegn">
    <w:name w:val="Kommentaremne Tegn"/>
    <w:link w:val="Kommentaremne"/>
    <w:uiPriority w:val="99"/>
    <w:semiHidden/>
    <w:rsid w:val="003632C9"/>
    <w:rPr>
      <w:b/>
      <w:bCs/>
      <w:sz w:val="20"/>
      <w:szCs w:val="20"/>
    </w:rPr>
  </w:style>
  <w:style w:type="paragraph" w:styleId="Bobletekst">
    <w:name w:val="Balloon Text"/>
    <w:basedOn w:val="Normal"/>
    <w:link w:val="BobletekstTegn"/>
    <w:uiPriority w:val="99"/>
    <w:semiHidden/>
    <w:unhideWhenUsed/>
    <w:rsid w:val="003632C9"/>
    <w:rPr>
      <w:rFonts w:ascii="Lucida Grande" w:hAnsi="Lucida Grande"/>
      <w:sz w:val="18"/>
      <w:szCs w:val="18"/>
    </w:rPr>
  </w:style>
  <w:style w:type="character" w:customStyle="1" w:styleId="BobletekstTegn">
    <w:name w:val="Bobletekst Tegn"/>
    <w:link w:val="Bobletekst"/>
    <w:uiPriority w:val="99"/>
    <w:semiHidden/>
    <w:rsid w:val="003632C9"/>
    <w:rPr>
      <w:rFonts w:ascii="Lucida Grande" w:hAnsi="Lucida Grande"/>
      <w:sz w:val="18"/>
      <w:szCs w:val="18"/>
    </w:rPr>
  </w:style>
  <w:style w:type="paragraph" w:styleId="Fotnotetekst">
    <w:name w:val="footnote text"/>
    <w:basedOn w:val="Normal"/>
    <w:link w:val="FotnotetekstTegn"/>
    <w:uiPriority w:val="99"/>
    <w:semiHidden/>
    <w:unhideWhenUsed/>
    <w:rsid w:val="008256A7"/>
  </w:style>
  <w:style w:type="character" w:customStyle="1" w:styleId="FotnotetekstTegn">
    <w:name w:val="Fotnotetekst Tegn"/>
    <w:basedOn w:val="Standardskriftforavsnitt"/>
    <w:link w:val="Fotnotetekst"/>
    <w:uiPriority w:val="99"/>
    <w:semiHidden/>
    <w:rsid w:val="008256A7"/>
  </w:style>
  <w:style w:type="character" w:styleId="Fotnotereferanse">
    <w:name w:val="footnote reference"/>
    <w:uiPriority w:val="99"/>
    <w:semiHidden/>
    <w:unhideWhenUsed/>
    <w:rsid w:val="008256A7"/>
    <w:rPr>
      <w:vertAlign w:val="superscript"/>
    </w:rPr>
  </w:style>
  <w:style w:type="character" w:styleId="Fulgthyperkobling">
    <w:name w:val="FollowedHyperlink"/>
    <w:rsid w:val="007E0BD8"/>
    <w:rPr>
      <w:color w:val="800080"/>
      <w:u w:val="single"/>
    </w:rPr>
  </w:style>
  <w:style w:type="paragraph" w:styleId="Topptekst">
    <w:name w:val="header"/>
    <w:basedOn w:val="Normal"/>
    <w:link w:val="TopptekstTegn"/>
    <w:rsid w:val="001D07F2"/>
    <w:pPr>
      <w:tabs>
        <w:tab w:val="center" w:pos="4536"/>
        <w:tab w:val="right" w:pos="9072"/>
      </w:tabs>
    </w:pPr>
  </w:style>
  <w:style w:type="character" w:customStyle="1" w:styleId="TopptekstTegn">
    <w:name w:val="Topptekst Tegn"/>
    <w:link w:val="Topptekst"/>
    <w:rsid w:val="001D07F2"/>
    <w:rPr>
      <w:sz w:val="24"/>
      <w:szCs w:val="24"/>
      <w:lang w:eastAsia="en-US"/>
    </w:rPr>
  </w:style>
  <w:style w:type="paragraph" w:styleId="Bunntekst">
    <w:name w:val="footer"/>
    <w:basedOn w:val="Normal"/>
    <w:link w:val="BunntekstTegn"/>
    <w:rsid w:val="001D07F2"/>
    <w:pPr>
      <w:tabs>
        <w:tab w:val="center" w:pos="4536"/>
        <w:tab w:val="right" w:pos="9072"/>
      </w:tabs>
    </w:pPr>
  </w:style>
  <w:style w:type="character" w:customStyle="1" w:styleId="BunntekstTegn">
    <w:name w:val="Bunntekst Tegn"/>
    <w:link w:val="Bunntekst"/>
    <w:rsid w:val="001D07F2"/>
    <w:rPr>
      <w:sz w:val="24"/>
      <w:szCs w:val="24"/>
      <w:lang w:eastAsia="en-US"/>
    </w:rPr>
  </w:style>
  <w:style w:type="character" w:customStyle="1" w:styleId="il">
    <w:name w:val="il"/>
    <w:basedOn w:val="Standardskriftforavsnitt"/>
    <w:rsid w:val="00DC4EE6"/>
  </w:style>
  <w:style w:type="character" w:customStyle="1" w:styleId="apple-converted-space">
    <w:name w:val="apple-converted-space"/>
    <w:basedOn w:val="Standardskriftforavsnitt"/>
    <w:rsid w:val="00DC4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lug%40slettgjelda.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l/Dropbox/SLUG%20hovedmappe/SLUG%202023/Organisasjon/Brevmal%20SLU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 SLUG.dotx</Template>
  <TotalTime>8</TotalTime>
  <Pages>2</Pages>
  <Words>580</Words>
  <Characters>3080</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3653</CharactersWithSpaces>
  <SharedDoc>false</SharedDoc>
  <HLinks>
    <vt:vector size="6" baseType="variant">
      <vt:variant>
        <vt:i4>5111838</vt:i4>
      </vt:variant>
      <vt:variant>
        <vt:i4>0</vt:i4>
      </vt:variant>
      <vt:variant>
        <vt:i4>0</vt:i4>
      </vt:variant>
      <vt:variant>
        <vt:i4>5</vt:i4>
      </vt:variant>
      <vt:variant>
        <vt:lpwstr>mailto:slug%40slettgjelda.no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Hemsett</dc:creator>
  <cp:keywords/>
  <cp:lastModifiedBy>Maren Hemsett</cp:lastModifiedBy>
  <cp:revision>2</cp:revision>
  <dcterms:created xsi:type="dcterms:W3CDTF">2024-03-05T11:47:00Z</dcterms:created>
  <dcterms:modified xsi:type="dcterms:W3CDTF">2024-03-05T11:47:00Z</dcterms:modified>
</cp:coreProperties>
</file>