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A9EDB0B" w:rsidR="00052FF4" w:rsidRDefault="00E06EB4">
      <w:pPr>
        <w:rPr>
          <w:sz w:val="24"/>
          <w:szCs w:val="24"/>
        </w:rPr>
      </w:pPr>
      <w:r>
        <w:rPr>
          <w:sz w:val="24"/>
          <w:szCs w:val="24"/>
        </w:rPr>
        <w:t xml:space="preserve">Innspill til elements </w:t>
      </w:r>
      <w:proofErr w:type="spellStart"/>
      <w:r>
        <w:rPr>
          <w:sz w:val="24"/>
          <w:szCs w:val="24"/>
        </w:rPr>
        <w:t>paper</w:t>
      </w:r>
      <w:proofErr w:type="spellEnd"/>
      <w:r>
        <w:rPr>
          <w:sz w:val="24"/>
          <w:szCs w:val="24"/>
        </w:rPr>
        <w:t>, FfD4</w:t>
      </w:r>
    </w:p>
    <w:p w14:paraId="00000002" w14:textId="77777777" w:rsidR="00052FF4" w:rsidRDefault="004B6278">
      <w:pPr>
        <w:rPr>
          <w:sz w:val="24"/>
          <w:szCs w:val="24"/>
        </w:rPr>
      </w:pPr>
      <w:r>
        <w:rPr>
          <w:sz w:val="24"/>
          <w:szCs w:val="24"/>
        </w:rPr>
        <w:t xml:space="preserve"> </w:t>
      </w:r>
    </w:p>
    <w:p w14:paraId="00000003" w14:textId="648C8E23" w:rsidR="00052FF4" w:rsidRDefault="004B6278">
      <w:pPr>
        <w:rPr>
          <w:sz w:val="21"/>
          <w:szCs w:val="21"/>
        </w:rPr>
      </w:pPr>
      <w:r>
        <w:rPr>
          <w:sz w:val="21"/>
          <w:szCs w:val="21"/>
        </w:rPr>
        <w:t xml:space="preserve">I dag bruker land i Sør mer på gjeldsbetjening enn hva de gjør på viktige </w:t>
      </w:r>
      <w:proofErr w:type="spellStart"/>
      <w:r>
        <w:rPr>
          <w:sz w:val="21"/>
          <w:szCs w:val="21"/>
        </w:rPr>
        <w:t>SDGer</w:t>
      </w:r>
      <w:proofErr w:type="spellEnd"/>
      <w:r>
        <w:rPr>
          <w:sz w:val="21"/>
          <w:szCs w:val="21"/>
        </w:rPr>
        <w:t xml:space="preserve">. </w:t>
      </w:r>
      <w:r w:rsidR="00E06EB4">
        <w:rPr>
          <w:sz w:val="21"/>
          <w:szCs w:val="21"/>
        </w:rPr>
        <w:t xml:space="preserve">Gjeldsbetjening absorberer i snitt 38 prosent av budsjettinntektene, og 30 prosent av utgifter for land i Sør, og opp til 54 prosent av inntekter og 40 prosent av utgifter for Afrikanske land, ifølge </w:t>
      </w:r>
      <w:hyperlink r:id="rId7" w:history="1">
        <w:r w:rsidR="00E06EB4" w:rsidRPr="00E06EB4">
          <w:rPr>
            <w:rStyle w:val="Hyperkobling"/>
            <w:sz w:val="21"/>
            <w:szCs w:val="21"/>
          </w:rPr>
          <w:t>Development Finance International</w:t>
        </w:r>
      </w:hyperlink>
      <w:r w:rsidR="00E06EB4">
        <w:rPr>
          <w:sz w:val="21"/>
          <w:szCs w:val="21"/>
        </w:rPr>
        <w:t xml:space="preserve">. </w:t>
      </w:r>
      <w:r>
        <w:rPr>
          <w:sz w:val="21"/>
          <w:szCs w:val="21"/>
        </w:rPr>
        <w:t xml:space="preserve">Både </w:t>
      </w:r>
      <w:proofErr w:type="spellStart"/>
      <w:r>
        <w:rPr>
          <w:sz w:val="21"/>
          <w:szCs w:val="21"/>
        </w:rPr>
        <w:t>Guterres</w:t>
      </w:r>
      <w:proofErr w:type="spellEnd"/>
      <w:r>
        <w:rPr>
          <w:sz w:val="21"/>
          <w:szCs w:val="21"/>
        </w:rPr>
        <w:t>, presidenten av ECOSOC og G77 er tydelige på at Common Framework ikke har fungert, og at det er behov for en ny gjeldsarkitektur.</w:t>
      </w:r>
      <w:r w:rsidR="00E06EB4">
        <w:rPr>
          <w:sz w:val="21"/>
          <w:szCs w:val="21"/>
        </w:rPr>
        <w:t xml:space="preserve"> I snitt vil land bruke hele </w:t>
      </w:r>
      <w:hyperlink r:id="rId8" w:history="1">
        <w:r w:rsidR="00E06EB4" w:rsidRPr="00E06EB4">
          <w:rPr>
            <w:rStyle w:val="Hyperkobling"/>
            <w:sz w:val="21"/>
            <w:szCs w:val="21"/>
          </w:rPr>
          <w:t>48 prosent</w:t>
        </w:r>
      </w:hyperlink>
      <w:r w:rsidR="00E06EB4">
        <w:rPr>
          <w:sz w:val="21"/>
          <w:szCs w:val="21"/>
        </w:rPr>
        <w:t xml:space="preserve"> av budsjettinntektene sine på gjeldsbetjening </w:t>
      </w:r>
      <w:r w:rsidR="00E06EB4" w:rsidRPr="00E06EB4">
        <w:rPr>
          <w:i/>
          <w:iCs/>
          <w:sz w:val="21"/>
          <w:szCs w:val="21"/>
        </w:rPr>
        <w:t xml:space="preserve">etter </w:t>
      </w:r>
      <w:r w:rsidR="00E06EB4">
        <w:rPr>
          <w:sz w:val="21"/>
          <w:szCs w:val="21"/>
        </w:rPr>
        <w:t xml:space="preserve">å ha gjennomgått behandling i Common Framework. </w:t>
      </w:r>
    </w:p>
    <w:p w14:paraId="3DDAA61E" w14:textId="77777777" w:rsidR="00E06EB4" w:rsidRDefault="00E06EB4">
      <w:pPr>
        <w:rPr>
          <w:sz w:val="21"/>
          <w:szCs w:val="21"/>
        </w:rPr>
      </w:pPr>
    </w:p>
    <w:p w14:paraId="7AC727DB" w14:textId="77777777" w:rsidR="00E06EB4" w:rsidRDefault="00E06EB4" w:rsidP="00E06EB4">
      <w:pPr>
        <w:rPr>
          <w:sz w:val="21"/>
          <w:szCs w:val="21"/>
          <w:u w:val="single"/>
        </w:rPr>
      </w:pPr>
      <w:r>
        <w:rPr>
          <w:sz w:val="21"/>
          <w:szCs w:val="21"/>
          <w:u w:val="single"/>
        </w:rPr>
        <w:t>Gjeldslette og gjeldshåndtering</w:t>
      </w:r>
    </w:p>
    <w:p w14:paraId="4550EFCC" w14:textId="4073BCFF" w:rsidR="00E06EB4" w:rsidRDefault="00E06EB4" w:rsidP="00E06EB4">
      <w:pPr>
        <w:rPr>
          <w:sz w:val="21"/>
          <w:szCs w:val="21"/>
        </w:rPr>
      </w:pPr>
      <w:r>
        <w:rPr>
          <w:sz w:val="21"/>
          <w:szCs w:val="21"/>
        </w:rPr>
        <w:t xml:space="preserve">For å løse gjeldskrisene er det avgjørende å få på plass et rettslig rammeverk for gjeldshåndtering. </w:t>
      </w:r>
      <w:r>
        <w:rPr>
          <w:sz w:val="21"/>
          <w:szCs w:val="21"/>
        </w:rPr>
        <w:t>Norsk og internasjonalt sivilsamfunn</w:t>
      </w:r>
      <w:r>
        <w:rPr>
          <w:sz w:val="21"/>
          <w:szCs w:val="21"/>
        </w:rPr>
        <w:t xml:space="preserve"> mener en åpen, forutsigbar, rettferdig og effektiv gjeldshåndteringsmekanisme under FN er den beste løsningen</w:t>
      </w:r>
      <w:r>
        <w:rPr>
          <w:sz w:val="21"/>
          <w:szCs w:val="21"/>
        </w:rPr>
        <w:t xml:space="preserve">. I tillegg finnes det </w:t>
      </w:r>
      <w:r>
        <w:rPr>
          <w:sz w:val="21"/>
          <w:szCs w:val="21"/>
        </w:rPr>
        <w:t xml:space="preserve">mindre grep som kan gjøres innenfor dagens system. Blant annet kunne FN fått en mer aktiv rolle i IMFs Global Sovereign Debt </w:t>
      </w:r>
      <w:proofErr w:type="spellStart"/>
      <w:r>
        <w:rPr>
          <w:sz w:val="21"/>
          <w:szCs w:val="21"/>
        </w:rPr>
        <w:t>Roundtable</w:t>
      </w:r>
      <w:proofErr w:type="spellEnd"/>
      <w:r>
        <w:rPr>
          <w:sz w:val="21"/>
          <w:szCs w:val="21"/>
        </w:rPr>
        <w:t>.</w:t>
      </w:r>
    </w:p>
    <w:p w14:paraId="4D0C4CE2" w14:textId="77777777" w:rsidR="00E06EB4" w:rsidRDefault="00E06EB4" w:rsidP="00E06EB4">
      <w:pPr>
        <w:rPr>
          <w:sz w:val="21"/>
          <w:szCs w:val="21"/>
        </w:rPr>
      </w:pPr>
      <w:r>
        <w:rPr>
          <w:sz w:val="21"/>
          <w:szCs w:val="21"/>
        </w:rPr>
        <w:t xml:space="preserve"> </w:t>
      </w:r>
    </w:p>
    <w:p w14:paraId="6BEE69E4" w14:textId="4D5B6BD8" w:rsidR="00E06EB4" w:rsidRDefault="00E06EB4" w:rsidP="00E06EB4">
      <w:pPr>
        <w:rPr>
          <w:sz w:val="21"/>
          <w:szCs w:val="21"/>
        </w:rPr>
      </w:pPr>
      <w:r>
        <w:rPr>
          <w:sz w:val="21"/>
          <w:szCs w:val="21"/>
        </w:rPr>
        <w:t xml:space="preserve">Videre er det viktig at land oppmuntres til å søke gjeldsrestrukturering. </w:t>
      </w:r>
      <w:r>
        <w:rPr>
          <w:sz w:val="21"/>
          <w:szCs w:val="21"/>
        </w:rPr>
        <w:t>Flere b</w:t>
      </w:r>
      <w:r>
        <w:rPr>
          <w:sz w:val="21"/>
          <w:szCs w:val="21"/>
        </w:rPr>
        <w:t xml:space="preserve">eregninger viser til at gjeldsbetjening ikke </w:t>
      </w:r>
      <w:r>
        <w:rPr>
          <w:sz w:val="21"/>
          <w:szCs w:val="21"/>
        </w:rPr>
        <w:t xml:space="preserve">kan overskride 15 prosent av utgiftene uten å gå på bekostning av viktige </w:t>
      </w:r>
      <w:proofErr w:type="spellStart"/>
      <w:r>
        <w:rPr>
          <w:sz w:val="21"/>
          <w:szCs w:val="21"/>
        </w:rPr>
        <w:t>SDGer</w:t>
      </w:r>
      <w:proofErr w:type="spellEnd"/>
      <w:r>
        <w:rPr>
          <w:sz w:val="21"/>
          <w:szCs w:val="21"/>
        </w:rPr>
        <w:t>.</w:t>
      </w:r>
      <w:r>
        <w:rPr>
          <w:sz w:val="21"/>
          <w:szCs w:val="21"/>
        </w:rPr>
        <w:t xml:space="preserve"> Kreditorer og FN må anerkjenne behov for restrukturering</w:t>
      </w:r>
      <w:r>
        <w:rPr>
          <w:sz w:val="21"/>
          <w:szCs w:val="21"/>
        </w:rPr>
        <w:t>.</w:t>
      </w:r>
      <w:r>
        <w:rPr>
          <w:sz w:val="21"/>
          <w:szCs w:val="21"/>
        </w:rPr>
        <w:t xml:space="preserve"> Andel gjeldslette som skal gis, bør avhenge av betingelsene på lånene. Kreditorene som tar høyere rente må forvente større tap. Dette er tiltak som kan gi private kreditorer større insentiv til å bidra i restrukturering og låne på bedre betingelser.</w:t>
      </w:r>
    </w:p>
    <w:p w14:paraId="4CA09328" w14:textId="77777777" w:rsidR="00E06EB4" w:rsidRDefault="00E06EB4" w:rsidP="00E06EB4">
      <w:pPr>
        <w:rPr>
          <w:sz w:val="21"/>
          <w:szCs w:val="21"/>
        </w:rPr>
      </w:pPr>
    </w:p>
    <w:p w14:paraId="162AFBC2" w14:textId="282EFFF5" w:rsidR="00E06EB4" w:rsidRDefault="00E06EB4" w:rsidP="00E06EB4">
      <w:pPr>
        <w:pStyle w:val="Listeavsnitt"/>
        <w:numPr>
          <w:ilvl w:val="0"/>
          <w:numId w:val="1"/>
        </w:numPr>
        <w:rPr>
          <w:sz w:val="21"/>
          <w:szCs w:val="21"/>
        </w:rPr>
      </w:pPr>
      <w:r>
        <w:rPr>
          <w:sz w:val="21"/>
          <w:szCs w:val="21"/>
        </w:rPr>
        <w:t xml:space="preserve">Norge bør arbeide for et åpent, effektivt og rettferdig bindende regelverk for gjeldshåndtering som er åpen for alle land og på tvers av kreditorer. </w:t>
      </w:r>
    </w:p>
    <w:p w14:paraId="00BCA214" w14:textId="3F8A2004" w:rsidR="00E06EB4" w:rsidRDefault="00E06EB4" w:rsidP="00E06EB4">
      <w:pPr>
        <w:pStyle w:val="Listeavsnitt"/>
        <w:numPr>
          <w:ilvl w:val="0"/>
          <w:numId w:val="1"/>
        </w:numPr>
        <w:rPr>
          <w:sz w:val="21"/>
          <w:szCs w:val="21"/>
        </w:rPr>
      </w:pPr>
      <w:r>
        <w:rPr>
          <w:sz w:val="21"/>
          <w:szCs w:val="21"/>
        </w:rPr>
        <w:t xml:space="preserve">Norge må være en tydelig stemme for at gjeldsrestrukturering må føre til at land ikke må bruke mer enn 15 prosent av budsjettinntektene sine på gjeldsbetjening. </w:t>
      </w:r>
    </w:p>
    <w:p w14:paraId="34615055" w14:textId="123C9227" w:rsidR="00E06EB4" w:rsidRDefault="00E06EB4" w:rsidP="00E06EB4">
      <w:pPr>
        <w:pStyle w:val="Listeavsnitt"/>
        <w:numPr>
          <w:ilvl w:val="0"/>
          <w:numId w:val="1"/>
        </w:numPr>
        <w:rPr>
          <w:sz w:val="21"/>
          <w:szCs w:val="21"/>
        </w:rPr>
      </w:pPr>
      <w:r w:rsidRPr="004B6278">
        <w:rPr>
          <w:sz w:val="21"/>
          <w:szCs w:val="21"/>
        </w:rPr>
        <w:t>Norge må støtte et automatisk moratorium når land søker om gjeldsrestrukturering, samt når land opplever økonomisk</w:t>
      </w:r>
      <w:r>
        <w:rPr>
          <w:sz w:val="21"/>
          <w:szCs w:val="21"/>
        </w:rPr>
        <w:t>e</w:t>
      </w:r>
      <w:r w:rsidRPr="004B6278">
        <w:rPr>
          <w:sz w:val="21"/>
          <w:szCs w:val="21"/>
        </w:rPr>
        <w:t xml:space="preserve"> eller andre sjokk (</w:t>
      </w:r>
      <w:proofErr w:type="spellStart"/>
      <w:r w:rsidRPr="004B6278">
        <w:rPr>
          <w:sz w:val="21"/>
          <w:szCs w:val="21"/>
        </w:rPr>
        <w:t>f.eks</w:t>
      </w:r>
      <w:proofErr w:type="spellEnd"/>
      <w:r w:rsidRPr="004B6278">
        <w:rPr>
          <w:sz w:val="21"/>
          <w:szCs w:val="21"/>
        </w:rPr>
        <w:t xml:space="preserve"> klimakatastrofe, pandemi).</w:t>
      </w:r>
    </w:p>
    <w:p w14:paraId="598FC00A" w14:textId="60568776" w:rsidR="00E06EB4" w:rsidRDefault="00E06EB4" w:rsidP="00E06EB4">
      <w:pPr>
        <w:pStyle w:val="Listeavsnitt"/>
        <w:numPr>
          <w:ilvl w:val="0"/>
          <w:numId w:val="1"/>
        </w:numPr>
        <w:rPr>
          <w:sz w:val="21"/>
          <w:szCs w:val="21"/>
        </w:rPr>
      </w:pPr>
      <w:r w:rsidRPr="004B6278">
        <w:rPr>
          <w:sz w:val="21"/>
          <w:szCs w:val="21"/>
        </w:rPr>
        <w:t xml:space="preserve">Norge må være en tydelig stemme for at å søke gjeldsrestrukturering ofte er svært ansvarlig av land med ikke-bærekraftig gjeld. Kreditorer må gis sterke insentiver for at kreditorer bidrar i gjeldsrestruktureringer og aksepterer tap, gjennom blant annet å støtte IMFs ledning </w:t>
      </w:r>
      <w:proofErr w:type="spellStart"/>
      <w:r w:rsidRPr="004B6278">
        <w:rPr>
          <w:sz w:val="21"/>
          <w:szCs w:val="21"/>
        </w:rPr>
        <w:t>into</w:t>
      </w:r>
      <w:proofErr w:type="spellEnd"/>
      <w:r w:rsidRPr="004B6278">
        <w:rPr>
          <w:sz w:val="21"/>
          <w:szCs w:val="21"/>
        </w:rPr>
        <w:t xml:space="preserve"> </w:t>
      </w:r>
      <w:proofErr w:type="spellStart"/>
      <w:r w:rsidRPr="004B6278">
        <w:rPr>
          <w:sz w:val="21"/>
          <w:szCs w:val="21"/>
        </w:rPr>
        <w:t>arrears</w:t>
      </w:r>
      <w:proofErr w:type="spellEnd"/>
      <w:r w:rsidRPr="004B6278">
        <w:rPr>
          <w:sz w:val="21"/>
          <w:szCs w:val="21"/>
        </w:rPr>
        <w:t xml:space="preserve"> policy.</w:t>
      </w:r>
    </w:p>
    <w:p w14:paraId="60852271" w14:textId="77777777" w:rsidR="00E06EB4" w:rsidRDefault="00E06EB4" w:rsidP="00E06EB4">
      <w:pPr>
        <w:rPr>
          <w:sz w:val="21"/>
          <w:szCs w:val="21"/>
        </w:rPr>
      </w:pPr>
    </w:p>
    <w:p w14:paraId="3ACEB5BF" w14:textId="77777777" w:rsidR="00E06EB4" w:rsidRDefault="00E06EB4" w:rsidP="00E06EB4">
      <w:pPr>
        <w:rPr>
          <w:sz w:val="21"/>
          <w:szCs w:val="21"/>
          <w:u w:val="single"/>
        </w:rPr>
      </w:pPr>
      <w:r>
        <w:rPr>
          <w:sz w:val="21"/>
          <w:szCs w:val="21"/>
          <w:u w:val="single"/>
        </w:rPr>
        <w:t>Gjeldsbærekraft</w:t>
      </w:r>
    </w:p>
    <w:p w14:paraId="271F3429" w14:textId="34593CF6" w:rsidR="00E06EB4" w:rsidRDefault="00E06EB4" w:rsidP="00E06EB4">
      <w:pPr>
        <w:rPr>
          <w:sz w:val="21"/>
          <w:szCs w:val="21"/>
        </w:rPr>
      </w:pPr>
      <w:r>
        <w:rPr>
          <w:sz w:val="21"/>
          <w:szCs w:val="21"/>
        </w:rPr>
        <w:t xml:space="preserve">I tillegg til å løse dagens kriser, trenger vi bindende retningslinjer for ansvarlig långivning og låneopptak. Disse må gjelde samtlige kreditorer og låntakere. Norge og FN må oppmuntre IMF til å i mye større grad inkludere sosiale og miljømessige hensyn i sine Debt </w:t>
      </w:r>
      <w:proofErr w:type="spellStart"/>
      <w:r>
        <w:rPr>
          <w:sz w:val="21"/>
          <w:szCs w:val="21"/>
        </w:rPr>
        <w:t>Sustainability</w:t>
      </w:r>
      <w:proofErr w:type="spellEnd"/>
      <w:r>
        <w:rPr>
          <w:sz w:val="21"/>
          <w:szCs w:val="21"/>
        </w:rPr>
        <w:t xml:space="preserve"> Analysis (DSA). En</w:t>
      </w:r>
      <w:hyperlink r:id="rId9">
        <w:r>
          <w:rPr>
            <w:sz w:val="21"/>
            <w:szCs w:val="21"/>
          </w:rPr>
          <w:t xml:space="preserve"> </w:t>
        </w:r>
      </w:hyperlink>
      <w:hyperlink r:id="rId10">
        <w:r>
          <w:rPr>
            <w:color w:val="467886"/>
            <w:sz w:val="21"/>
            <w:szCs w:val="21"/>
            <w:u w:val="single"/>
          </w:rPr>
          <w:t>ny rapport</w:t>
        </w:r>
      </w:hyperlink>
      <w:r>
        <w:rPr>
          <w:sz w:val="21"/>
          <w:szCs w:val="21"/>
        </w:rPr>
        <w:t xml:space="preserve"> fra </w:t>
      </w:r>
      <w:proofErr w:type="spellStart"/>
      <w:r>
        <w:rPr>
          <w:sz w:val="21"/>
          <w:szCs w:val="21"/>
        </w:rPr>
        <w:t>Jubilee</w:t>
      </w:r>
      <w:proofErr w:type="spellEnd"/>
      <w:r>
        <w:rPr>
          <w:sz w:val="21"/>
          <w:szCs w:val="21"/>
        </w:rPr>
        <w:t xml:space="preserve"> USA og Friedrich </w:t>
      </w:r>
      <w:proofErr w:type="spellStart"/>
      <w:r>
        <w:rPr>
          <w:sz w:val="21"/>
          <w:szCs w:val="21"/>
        </w:rPr>
        <w:t>Erbert</w:t>
      </w:r>
      <w:proofErr w:type="spellEnd"/>
      <w:r>
        <w:rPr>
          <w:sz w:val="21"/>
          <w:szCs w:val="21"/>
        </w:rPr>
        <w:t xml:space="preserve"> </w:t>
      </w:r>
      <w:proofErr w:type="spellStart"/>
      <w:r>
        <w:rPr>
          <w:sz w:val="21"/>
          <w:szCs w:val="21"/>
        </w:rPr>
        <w:t>Stiftung</w:t>
      </w:r>
      <w:proofErr w:type="spellEnd"/>
      <w:r>
        <w:rPr>
          <w:sz w:val="21"/>
          <w:szCs w:val="21"/>
        </w:rPr>
        <w:t xml:space="preserve"> viser</w:t>
      </w:r>
      <w:r>
        <w:rPr>
          <w:sz w:val="21"/>
          <w:szCs w:val="21"/>
        </w:rPr>
        <w:t xml:space="preserve"> hvordan dagens enorme utfordringer knyttet til økende </w:t>
      </w:r>
      <w:r>
        <w:rPr>
          <w:sz w:val="21"/>
          <w:szCs w:val="21"/>
        </w:rPr>
        <w:t>ulikhet/fattigdom og miljø (inkluderer koblingen klima og natur)</w:t>
      </w:r>
      <w:r>
        <w:rPr>
          <w:sz w:val="21"/>
          <w:szCs w:val="21"/>
        </w:rPr>
        <w:t xml:space="preserve"> bør være inkludert gjennom egne moduler under DSA. </w:t>
      </w:r>
      <w:r>
        <w:rPr>
          <w:sz w:val="21"/>
          <w:szCs w:val="21"/>
        </w:rPr>
        <w:t xml:space="preserve">Bruk av disse bør være obligatorisk for landene som er mest utsatt for klimaendringer og naturkatastrofer og som har en </w:t>
      </w:r>
      <w:proofErr w:type="spellStart"/>
      <w:r>
        <w:rPr>
          <w:sz w:val="21"/>
          <w:szCs w:val="21"/>
        </w:rPr>
        <w:t>gini</w:t>
      </w:r>
      <w:proofErr w:type="spellEnd"/>
      <w:r>
        <w:rPr>
          <w:sz w:val="21"/>
          <w:szCs w:val="21"/>
        </w:rPr>
        <w:t>-konfidens på over 0.4. Videre må også den positive effekten av å investere i rettferdig omstilling, klimatilpasning og mindre ulikhet inkluderes, samt de negative effektene ved å ikke gjøre dette.</w:t>
      </w:r>
    </w:p>
    <w:p w14:paraId="7320BF37" w14:textId="77777777" w:rsidR="00E06EB4" w:rsidRDefault="00E06EB4" w:rsidP="00E06EB4">
      <w:pPr>
        <w:rPr>
          <w:sz w:val="21"/>
          <w:szCs w:val="21"/>
        </w:rPr>
      </w:pPr>
    </w:p>
    <w:p w14:paraId="4A549545" w14:textId="009AD637" w:rsidR="00E06EB4" w:rsidRDefault="00E06EB4" w:rsidP="00E06EB4">
      <w:pPr>
        <w:pStyle w:val="Listeavsnitt"/>
        <w:numPr>
          <w:ilvl w:val="0"/>
          <w:numId w:val="1"/>
        </w:numPr>
        <w:rPr>
          <w:sz w:val="21"/>
          <w:szCs w:val="21"/>
        </w:rPr>
      </w:pPr>
      <w:r w:rsidRPr="004B6278">
        <w:rPr>
          <w:sz w:val="21"/>
          <w:szCs w:val="21"/>
        </w:rPr>
        <w:t xml:space="preserve">Norge må aktivt arbeide for bindende retningslinjer for </w:t>
      </w:r>
      <w:r w:rsidRPr="004B6278">
        <w:rPr>
          <w:sz w:val="21"/>
          <w:szCs w:val="21"/>
        </w:rPr>
        <w:t>ansvarlig</w:t>
      </w:r>
      <w:r w:rsidRPr="004B6278">
        <w:rPr>
          <w:sz w:val="21"/>
          <w:szCs w:val="21"/>
        </w:rPr>
        <w:t xml:space="preserve"> långivning og låneopptak. Prinsippene for ansvarlig </w:t>
      </w:r>
      <w:r w:rsidRPr="004B6278">
        <w:rPr>
          <w:sz w:val="21"/>
          <w:szCs w:val="21"/>
        </w:rPr>
        <w:t>långivning</w:t>
      </w:r>
      <w:r w:rsidRPr="004B6278">
        <w:rPr>
          <w:sz w:val="21"/>
          <w:szCs w:val="21"/>
        </w:rPr>
        <w:t xml:space="preserve"> og låneopptak kan inkluderes i FNs konvensjon mot korrupsjon (</w:t>
      </w:r>
      <w:proofErr w:type="spellStart"/>
      <w:r w:rsidRPr="004B6278">
        <w:rPr>
          <w:sz w:val="21"/>
          <w:szCs w:val="21"/>
        </w:rPr>
        <w:t>UNCAC</w:t>
      </w:r>
      <w:proofErr w:type="spellEnd"/>
      <w:r w:rsidRPr="004B6278">
        <w:rPr>
          <w:sz w:val="21"/>
          <w:szCs w:val="21"/>
        </w:rPr>
        <w:t>).</w:t>
      </w:r>
    </w:p>
    <w:p w14:paraId="29EF4E4F" w14:textId="29D7AF18" w:rsidR="00E06EB4" w:rsidRPr="00E06EB4" w:rsidRDefault="00E06EB4" w:rsidP="00E06EB4">
      <w:pPr>
        <w:pStyle w:val="Listeavsnitt"/>
        <w:numPr>
          <w:ilvl w:val="0"/>
          <w:numId w:val="1"/>
        </w:numPr>
        <w:rPr>
          <w:sz w:val="21"/>
          <w:szCs w:val="21"/>
        </w:rPr>
      </w:pPr>
      <w:r w:rsidRPr="004B6278">
        <w:rPr>
          <w:sz w:val="21"/>
          <w:szCs w:val="21"/>
        </w:rPr>
        <w:lastRenderedPageBreak/>
        <w:t xml:space="preserve">Norge må være en pådriver i å be IMF om å bedre gjeldsbærekraftsanalysene sine gjennom </w:t>
      </w:r>
      <w:r>
        <w:rPr>
          <w:sz w:val="21"/>
          <w:szCs w:val="21"/>
        </w:rPr>
        <w:t xml:space="preserve">å blant annet </w:t>
      </w:r>
      <w:r w:rsidRPr="00E06EB4">
        <w:rPr>
          <w:sz w:val="21"/>
          <w:szCs w:val="21"/>
        </w:rPr>
        <w:t>vektlegge ulikhet og miljøhensyn i større grad.</w:t>
      </w:r>
      <w:r>
        <w:rPr>
          <w:sz w:val="21"/>
          <w:szCs w:val="21"/>
        </w:rPr>
        <w:t xml:space="preserve"> I tillegg må analysene til hensyn til mulige eksogene sjokk. </w:t>
      </w:r>
    </w:p>
    <w:p w14:paraId="5C9C0929" w14:textId="77777777" w:rsidR="00E06EB4" w:rsidRDefault="00E06EB4" w:rsidP="00E06EB4">
      <w:pPr>
        <w:rPr>
          <w:sz w:val="21"/>
          <w:szCs w:val="21"/>
          <w:u w:val="single"/>
        </w:rPr>
      </w:pPr>
      <w:r>
        <w:rPr>
          <w:sz w:val="21"/>
          <w:szCs w:val="21"/>
          <w:u w:val="single"/>
        </w:rPr>
        <w:t xml:space="preserve"> </w:t>
      </w:r>
    </w:p>
    <w:p w14:paraId="69184947" w14:textId="77777777" w:rsidR="00E06EB4" w:rsidRDefault="00E06EB4" w:rsidP="00E06EB4">
      <w:pPr>
        <w:rPr>
          <w:sz w:val="21"/>
          <w:szCs w:val="21"/>
          <w:u w:val="single"/>
        </w:rPr>
      </w:pPr>
      <w:r>
        <w:rPr>
          <w:sz w:val="21"/>
          <w:szCs w:val="21"/>
          <w:u w:val="single"/>
        </w:rPr>
        <w:t>Åpenhet</w:t>
      </w:r>
    </w:p>
    <w:p w14:paraId="63C00B66" w14:textId="4F18AB09" w:rsidR="00E06EB4" w:rsidRDefault="00E06EB4" w:rsidP="00E06EB4">
      <w:pPr>
        <w:rPr>
          <w:sz w:val="21"/>
          <w:szCs w:val="21"/>
        </w:rPr>
      </w:pPr>
      <w:r>
        <w:rPr>
          <w:sz w:val="21"/>
          <w:szCs w:val="21"/>
        </w:rPr>
        <w:t xml:space="preserve">Åpenhet om både omfang av lån, formål, nedbetalingstid og rentenivå, samt eventuelle andre betingelser er avgjørende for å ha ansvarlige gjeldsnivå, og for at både kreditorer og låntaker skal kunne holdes ansvarlig. Verdensbanken har tidligere vist interesse i å administrere dette. </w:t>
      </w:r>
    </w:p>
    <w:p w14:paraId="59822364" w14:textId="77777777" w:rsidR="00E06EB4" w:rsidRDefault="00E06EB4" w:rsidP="00E06EB4">
      <w:pPr>
        <w:rPr>
          <w:sz w:val="21"/>
          <w:szCs w:val="21"/>
        </w:rPr>
      </w:pPr>
    </w:p>
    <w:p w14:paraId="70949D46" w14:textId="65D7AB4B" w:rsidR="00E06EB4" w:rsidRDefault="00E06EB4" w:rsidP="00E06EB4">
      <w:pPr>
        <w:pStyle w:val="Listeavsnitt"/>
        <w:numPr>
          <w:ilvl w:val="0"/>
          <w:numId w:val="1"/>
        </w:numPr>
        <w:rPr>
          <w:sz w:val="21"/>
          <w:szCs w:val="21"/>
        </w:rPr>
      </w:pPr>
      <w:r w:rsidRPr="004B6278">
        <w:rPr>
          <w:sz w:val="21"/>
          <w:szCs w:val="21"/>
        </w:rPr>
        <w:t>Norge</w:t>
      </w:r>
      <w:r>
        <w:rPr>
          <w:sz w:val="21"/>
          <w:szCs w:val="21"/>
        </w:rPr>
        <w:t xml:space="preserve"> må</w:t>
      </w:r>
      <w:r w:rsidRPr="004B6278">
        <w:rPr>
          <w:sz w:val="21"/>
          <w:szCs w:val="21"/>
        </w:rPr>
        <w:t xml:space="preserve"> kreve et åpenhetsregister som er tilgjengelig, brukervennlig og oppdatert som inkluderer hele omfanget av låneavtalen.</w:t>
      </w:r>
      <w:r>
        <w:rPr>
          <w:sz w:val="21"/>
          <w:szCs w:val="21"/>
        </w:rPr>
        <w:t xml:space="preserve"> De som unnlater å offentliggjøre informasjon må kunne møtes med sanksjoner.  </w:t>
      </w:r>
    </w:p>
    <w:p w14:paraId="6CB1D2EF" w14:textId="77777777" w:rsidR="00E06EB4" w:rsidRDefault="00E06EB4" w:rsidP="00E06EB4">
      <w:pPr>
        <w:rPr>
          <w:sz w:val="21"/>
          <w:szCs w:val="21"/>
        </w:rPr>
      </w:pPr>
    </w:p>
    <w:p w14:paraId="422BB8ED" w14:textId="66F8FEEE" w:rsidR="00E06EB4" w:rsidRDefault="00E06EB4" w:rsidP="00E06EB4">
      <w:pPr>
        <w:rPr>
          <w:sz w:val="21"/>
          <w:szCs w:val="21"/>
          <w:u w:val="single"/>
        </w:rPr>
      </w:pPr>
      <w:r w:rsidRPr="00E06EB4">
        <w:rPr>
          <w:sz w:val="21"/>
          <w:szCs w:val="21"/>
          <w:u w:val="single"/>
        </w:rPr>
        <w:t>Hindre falske løsninger</w:t>
      </w:r>
    </w:p>
    <w:p w14:paraId="7629797C" w14:textId="77777777" w:rsidR="00E06EB4" w:rsidRDefault="00E06EB4" w:rsidP="00E06EB4">
      <w:pPr>
        <w:rPr>
          <w:sz w:val="21"/>
          <w:szCs w:val="21"/>
        </w:rPr>
      </w:pPr>
      <w:r>
        <w:rPr>
          <w:sz w:val="21"/>
          <w:szCs w:val="21"/>
        </w:rPr>
        <w:t xml:space="preserve">Dessverre fremmes flere såkalte løsninger på gjelds- og finansieringskrisene som enten kan bidra til å forverre lands gjeldsbyrder eller som undergraver demokratiske prosesser. Det er essensielt at Norge, både i arbeidet med FfD4 og i andre fora, er en tydelig stemme også for å unngå fallgruver. </w:t>
      </w:r>
      <w:r>
        <w:rPr>
          <w:sz w:val="21"/>
          <w:szCs w:val="21"/>
        </w:rPr>
        <w:t xml:space="preserve">Det er veldig positivt at Norge ikke er blant landene som pusher </w:t>
      </w:r>
      <w:proofErr w:type="spellStart"/>
      <w:r>
        <w:rPr>
          <w:sz w:val="21"/>
          <w:szCs w:val="21"/>
        </w:rPr>
        <w:t>debt</w:t>
      </w:r>
      <w:proofErr w:type="spellEnd"/>
      <w:r>
        <w:rPr>
          <w:sz w:val="21"/>
          <w:szCs w:val="21"/>
        </w:rPr>
        <w:t xml:space="preserve"> </w:t>
      </w:r>
      <w:proofErr w:type="spellStart"/>
      <w:r>
        <w:rPr>
          <w:sz w:val="21"/>
          <w:szCs w:val="21"/>
        </w:rPr>
        <w:t>swaps</w:t>
      </w:r>
      <w:proofErr w:type="spellEnd"/>
      <w:r>
        <w:rPr>
          <w:sz w:val="21"/>
          <w:szCs w:val="21"/>
        </w:rPr>
        <w:t xml:space="preserve"> da disse har</w:t>
      </w:r>
      <w:hyperlink r:id="rId11">
        <w:r>
          <w:rPr>
            <w:sz w:val="21"/>
            <w:szCs w:val="21"/>
          </w:rPr>
          <w:t xml:space="preserve"> </w:t>
        </w:r>
      </w:hyperlink>
      <w:hyperlink r:id="rId12">
        <w:r>
          <w:rPr>
            <w:color w:val="467886"/>
            <w:sz w:val="21"/>
            <w:szCs w:val="21"/>
            <w:u w:val="single"/>
          </w:rPr>
          <w:t>vist seg</w:t>
        </w:r>
      </w:hyperlink>
      <w:r>
        <w:rPr>
          <w:sz w:val="21"/>
          <w:szCs w:val="21"/>
        </w:rPr>
        <w:t xml:space="preserve"> å være trege, udemokratiske, bidra til lite gjeldslette og ofte inkluderer andre betingelser. Colombia er blant landene som er tydelige på å stille krav til </w:t>
      </w:r>
      <w:proofErr w:type="spellStart"/>
      <w:r>
        <w:rPr>
          <w:sz w:val="21"/>
          <w:szCs w:val="21"/>
        </w:rPr>
        <w:t>debt</w:t>
      </w:r>
      <w:proofErr w:type="spellEnd"/>
      <w:r>
        <w:rPr>
          <w:sz w:val="21"/>
          <w:szCs w:val="21"/>
        </w:rPr>
        <w:t xml:space="preserve"> </w:t>
      </w:r>
      <w:proofErr w:type="spellStart"/>
      <w:r>
        <w:rPr>
          <w:sz w:val="21"/>
          <w:szCs w:val="21"/>
        </w:rPr>
        <w:t>swaps</w:t>
      </w:r>
      <w:proofErr w:type="spellEnd"/>
      <w:r>
        <w:rPr>
          <w:sz w:val="21"/>
          <w:szCs w:val="21"/>
        </w:rPr>
        <w:t xml:space="preserve"> for å unngå de største fallgruvene.  </w:t>
      </w:r>
    </w:p>
    <w:p w14:paraId="104060A4" w14:textId="77777777" w:rsidR="00E06EB4" w:rsidRDefault="00E06EB4" w:rsidP="00E06EB4">
      <w:pPr>
        <w:rPr>
          <w:sz w:val="21"/>
          <w:szCs w:val="21"/>
        </w:rPr>
      </w:pPr>
    </w:p>
    <w:p w14:paraId="617AD345" w14:textId="0E5F8C39" w:rsidR="00E06EB4" w:rsidRPr="00E06EB4" w:rsidRDefault="00E06EB4" w:rsidP="00E06EB4">
      <w:pPr>
        <w:pStyle w:val="Listeavsnitt"/>
        <w:numPr>
          <w:ilvl w:val="0"/>
          <w:numId w:val="1"/>
        </w:numPr>
        <w:rPr>
          <w:sz w:val="21"/>
          <w:szCs w:val="21"/>
        </w:rPr>
      </w:pPr>
      <w:r w:rsidRPr="004B6278">
        <w:rPr>
          <w:sz w:val="21"/>
          <w:szCs w:val="21"/>
        </w:rPr>
        <w:t>Norge må være en tydelig stemme for at nye finansieringskilder ikke skaper og forverrer lands gjeldsbyrder.</w:t>
      </w:r>
      <w:r>
        <w:rPr>
          <w:sz w:val="21"/>
          <w:szCs w:val="21"/>
        </w:rPr>
        <w:t xml:space="preserve"> Dette </w:t>
      </w:r>
      <w:r>
        <w:rPr>
          <w:sz w:val="21"/>
          <w:szCs w:val="21"/>
        </w:rPr>
        <w:t xml:space="preserve">betyr blant annet at det må gjennomføres </w:t>
      </w:r>
      <w:proofErr w:type="gramStart"/>
      <w:r>
        <w:rPr>
          <w:sz w:val="21"/>
          <w:szCs w:val="21"/>
        </w:rPr>
        <w:t>robuste</w:t>
      </w:r>
      <w:proofErr w:type="gramEnd"/>
      <w:r>
        <w:rPr>
          <w:sz w:val="21"/>
          <w:szCs w:val="21"/>
        </w:rPr>
        <w:t xml:space="preserve"> og uavhengige </w:t>
      </w:r>
      <w:proofErr w:type="spellStart"/>
      <w:r>
        <w:rPr>
          <w:sz w:val="21"/>
          <w:szCs w:val="21"/>
        </w:rPr>
        <w:t>gjeldsbærkraftsanalyser</w:t>
      </w:r>
      <w:proofErr w:type="spellEnd"/>
      <w:r>
        <w:rPr>
          <w:sz w:val="21"/>
          <w:szCs w:val="21"/>
        </w:rPr>
        <w:t xml:space="preserve"> i forkant av investeringer og garantier. Det må ikke stilles krav om statlige motpartsgarantier for land med ikke-bærekraftig gjeldsnivå.</w:t>
      </w:r>
    </w:p>
    <w:p w14:paraId="2AAD40D0" w14:textId="77777777" w:rsidR="00E06EB4" w:rsidRDefault="00E06EB4" w:rsidP="00E06EB4">
      <w:pPr>
        <w:pStyle w:val="Listeavsnitt"/>
        <w:numPr>
          <w:ilvl w:val="0"/>
          <w:numId w:val="1"/>
        </w:numPr>
        <w:rPr>
          <w:sz w:val="21"/>
          <w:szCs w:val="21"/>
        </w:rPr>
      </w:pPr>
      <w:r w:rsidRPr="004B6278">
        <w:rPr>
          <w:sz w:val="21"/>
          <w:szCs w:val="21"/>
        </w:rPr>
        <w:t xml:space="preserve">Norge må være tydelige på at </w:t>
      </w:r>
      <w:proofErr w:type="spellStart"/>
      <w:r w:rsidRPr="004B6278">
        <w:rPr>
          <w:sz w:val="21"/>
          <w:szCs w:val="21"/>
        </w:rPr>
        <w:t>debt</w:t>
      </w:r>
      <w:proofErr w:type="spellEnd"/>
      <w:r w:rsidRPr="004B6278">
        <w:rPr>
          <w:sz w:val="21"/>
          <w:szCs w:val="21"/>
        </w:rPr>
        <w:t xml:space="preserve"> </w:t>
      </w:r>
      <w:proofErr w:type="spellStart"/>
      <w:r w:rsidRPr="004B6278">
        <w:rPr>
          <w:sz w:val="21"/>
          <w:szCs w:val="21"/>
        </w:rPr>
        <w:t>swaps</w:t>
      </w:r>
      <w:proofErr w:type="spellEnd"/>
      <w:r w:rsidRPr="004B6278">
        <w:rPr>
          <w:sz w:val="21"/>
          <w:szCs w:val="21"/>
        </w:rPr>
        <w:t xml:space="preserve"> ikke er løsning på finansieringsbehovene.</w:t>
      </w:r>
    </w:p>
    <w:p w14:paraId="00000017" w14:textId="3288FDB3" w:rsidR="00052FF4" w:rsidRDefault="00E06EB4" w:rsidP="00E06EB4">
      <w:pPr>
        <w:pStyle w:val="Listeavsnitt"/>
        <w:numPr>
          <w:ilvl w:val="0"/>
          <w:numId w:val="1"/>
        </w:numPr>
        <w:rPr>
          <w:sz w:val="21"/>
          <w:szCs w:val="21"/>
        </w:rPr>
      </w:pPr>
      <w:r w:rsidRPr="004B6278">
        <w:rPr>
          <w:sz w:val="21"/>
          <w:szCs w:val="21"/>
        </w:rPr>
        <w:t xml:space="preserve">I tillegg må Norge stille krav til at flere betingelser må oppfylles dersom </w:t>
      </w:r>
      <w:proofErr w:type="spellStart"/>
      <w:r w:rsidRPr="004B6278">
        <w:rPr>
          <w:sz w:val="21"/>
          <w:szCs w:val="21"/>
        </w:rPr>
        <w:t>debt</w:t>
      </w:r>
      <w:proofErr w:type="spellEnd"/>
      <w:r w:rsidRPr="004B6278">
        <w:rPr>
          <w:sz w:val="21"/>
          <w:szCs w:val="21"/>
        </w:rPr>
        <w:t xml:space="preserve"> </w:t>
      </w:r>
      <w:proofErr w:type="spellStart"/>
      <w:r w:rsidRPr="004B6278">
        <w:rPr>
          <w:sz w:val="21"/>
          <w:szCs w:val="21"/>
        </w:rPr>
        <w:t>swaps</w:t>
      </w:r>
      <w:proofErr w:type="spellEnd"/>
      <w:r w:rsidRPr="004B6278">
        <w:rPr>
          <w:sz w:val="21"/>
          <w:szCs w:val="21"/>
        </w:rPr>
        <w:t xml:space="preserve"> skal gjennomføres. Dette gjelder særlig krav til åpenhet, sikre demokratiske prosesser og hensyn til lokalbefolkning og menneskerettigheter, og ikke pålegge andre betingelser for landet</w:t>
      </w:r>
      <w:r>
        <w:rPr>
          <w:sz w:val="21"/>
          <w:szCs w:val="21"/>
        </w:rPr>
        <w:t xml:space="preserve">. </w:t>
      </w:r>
    </w:p>
    <w:p w14:paraId="6BBA0262" w14:textId="77777777" w:rsidR="00E06EB4" w:rsidRDefault="00E06EB4" w:rsidP="00E06EB4">
      <w:pPr>
        <w:rPr>
          <w:sz w:val="21"/>
          <w:szCs w:val="21"/>
        </w:rPr>
      </w:pPr>
    </w:p>
    <w:p w14:paraId="5A0BD022" w14:textId="77777777" w:rsidR="00E06EB4" w:rsidRPr="00E06EB4" w:rsidRDefault="00E06EB4" w:rsidP="00E06EB4">
      <w:pPr>
        <w:rPr>
          <w:sz w:val="21"/>
          <w:szCs w:val="21"/>
        </w:rPr>
      </w:pPr>
    </w:p>
    <w:p w14:paraId="6279D544" w14:textId="77777777" w:rsidR="00E06EB4" w:rsidRDefault="00E06EB4">
      <w:pPr>
        <w:rPr>
          <w:sz w:val="21"/>
          <w:szCs w:val="21"/>
        </w:rPr>
      </w:pPr>
    </w:p>
    <w:p w14:paraId="7D7B697A" w14:textId="268DF1C9" w:rsidR="00E06EB4" w:rsidRDefault="00E06EB4">
      <w:pPr>
        <w:rPr>
          <w:sz w:val="21"/>
          <w:szCs w:val="21"/>
        </w:rPr>
      </w:pPr>
      <w:r>
        <w:rPr>
          <w:sz w:val="21"/>
          <w:szCs w:val="21"/>
        </w:rPr>
        <w:t xml:space="preserve">Masse lykke til med arbeidet. Vi ser fram til mer samarbeid i tiden framover! </w:t>
      </w:r>
    </w:p>
    <w:p w14:paraId="70268E1C" w14:textId="77777777" w:rsidR="00E06EB4" w:rsidRDefault="00E06EB4">
      <w:pPr>
        <w:rPr>
          <w:sz w:val="21"/>
          <w:szCs w:val="21"/>
        </w:rPr>
      </w:pPr>
    </w:p>
    <w:p w14:paraId="6FBB9691" w14:textId="77777777" w:rsidR="00E06EB4" w:rsidRDefault="00E06EB4">
      <w:pPr>
        <w:rPr>
          <w:sz w:val="21"/>
          <w:szCs w:val="21"/>
        </w:rPr>
      </w:pPr>
    </w:p>
    <w:p w14:paraId="4AE89A80" w14:textId="77777777" w:rsidR="00E06EB4" w:rsidRDefault="00E06EB4">
      <w:pPr>
        <w:rPr>
          <w:sz w:val="21"/>
          <w:szCs w:val="21"/>
        </w:rPr>
      </w:pPr>
    </w:p>
    <w:p w14:paraId="74C23DF7" w14:textId="1A827A95" w:rsidR="00E06EB4" w:rsidRDefault="00E06EB4">
      <w:pPr>
        <w:rPr>
          <w:sz w:val="21"/>
          <w:szCs w:val="21"/>
        </w:rPr>
      </w:pPr>
      <w:r>
        <w:rPr>
          <w:sz w:val="21"/>
          <w:szCs w:val="21"/>
        </w:rPr>
        <w:t xml:space="preserve">Vennlig hilsen, </w:t>
      </w:r>
    </w:p>
    <w:p w14:paraId="3F29340E" w14:textId="77777777" w:rsidR="00E06EB4" w:rsidRDefault="00E06EB4">
      <w:pPr>
        <w:rPr>
          <w:sz w:val="21"/>
          <w:szCs w:val="21"/>
        </w:rPr>
      </w:pPr>
    </w:p>
    <w:p w14:paraId="54C75CD7" w14:textId="2D4CB4D4" w:rsidR="00E06EB4" w:rsidRDefault="00E06EB4">
      <w:pPr>
        <w:rPr>
          <w:sz w:val="21"/>
          <w:szCs w:val="21"/>
        </w:rPr>
      </w:pPr>
      <w:r>
        <w:rPr>
          <w:sz w:val="21"/>
          <w:szCs w:val="21"/>
        </w:rPr>
        <w:t>Julie Rødje</w:t>
      </w:r>
    </w:p>
    <w:p w14:paraId="15427C46" w14:textId="7B78ADE9" w:rsidR="00E06EB4" w:rsidRDefault="00E06EB4">
      <w:pPr>
        <w:rPr>
          <w:sz w:val="21"/>
          <w:szCs w:val="21"/>
        </w:rPr>
      </w:pPr>
      <w:r>
        <w:rPr>
          <w:sz w:val="21"/>
          <w:szCs w:val="21"/>
        </w:rPr>
        <w:t xml:space="preserve">Daglig leder </w:t>
      </w:r>
    </w:p>
    <w:p w14:paraId="1BA56E39" w14:textId="2ABED102" w:rsidR="00E06EB4" w:rsidRPr="00E06EB4" w:rsidRDefault="00E06EB4" w:rsidP="00E06EB4">
      <w:r>
        <w:rPr>
          <w:sz w:val="21"/>
          <w:szCs w:val="21"/>
        </w:rPr>
        <w:t>Debt Justice Norge</w:t>
      </w:r>
    </w:p>
    <w:sectPr w:rsidR="00E06EB4" w:rsidRPr="00E06EB4">
      <w:headerReference w:type="defaul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0A6F6" w14:textId="77777777" w:rsidR="00D72575" w:rsidRDefault="00D72575" w:rsidP="00E06EB4">
      <w:pPr>
        <w:spacing w:line="240" w:lineRule="auto"/>
      </w:pPr>
      <w:r>
        <w:separator/>
      </w:r>
    </w:p>
  </w:endnote>
  <w:endnote w:type="continuationSeparator" w:id="0">
    <w:p w14:paraId="637DF049" w14:textId="77777777" w:rsidR="00D72575" w:rsidRDefault="00D72575" w:rsidP="00E06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9AE19" w14:textId="77777777" w:rsidR="00D72575" w:rsidRDefault="00D72575" w:rsidP="00E06EB4">
      <w:pPr>
        <w:spacing w:line="240" w:lineRule="auto"/>
      </w:pPr>
      <w:r>
        <w:separator/>
      </w:r>
    </w:p>
  </w:footnote>
  <w:footnote w:type="continuationSeparator" w:id="0">
    <w:p w14:paraId="76094389" w14:textId="77777777" w:rsidR="00D72575" w:rsidRDefault="00D72575" w:rsidP="00E06E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E61F" w14:textId="3AE8DD18" w:rsidR="00E06EB4" w:rsidRDefault="00E06EB4">
    <w:pPr>
      <w:pStyle w:val="Topptekst"/>
    </w:pPr>
    <w:r>
      <w:rPr>
        <w:noProof/>
      </w:rPr>
      <w:drawing>
        <wp:anchor distT="0" distB="0" distL="114300" distR="114300" simplePos="0" relativeHeight="251658240" behindDoc="1" locked="0" layoutInCell="1" allowOverlap="1" wp14:anchorId="1276B09F" wp14:editId="221E8CEC">
          <wp:simplePos x="0" y="0"/>
          <wp:positionH relativeFrom="column">
            <wp:posOffset>3848100</wp:posOffset>
          </wp:positionH>
          <wp:positionV relativeFrom="paragraph">
            <wp:posOffset>-76200</wp:posOffset>
          </wp:positionV>
          <wp:extent cx="1929130" cy="383540"/>
          <wp:effectExtent l="0" t="0" r="1270" b="0"/>
          <wp:wrapTight wrapText="bothSides">
            <wp:wrapPolygon edited="0">
              <wp:start x="569" y="0"/>
              <wp:lineTo x="0" y="7152"/>
              <wp:lineTo x="0" y="11444"/>
              <wp:lineTo x="427" y="20026"/>
              <wp:lineTo x="2133" y="20742"/>
              <wp:lineTo x="16068" y="20742"/>
              <wp:lineTo x="16922" y="20742"/>
              <wp:lineTo x="17633" y="13589"/>
              <wp:lineTo x="17064" y="12874"/>
              <wp:lineTo x="21472" y="9298"/>
              <wp:lineTo x="21472" y="0"/>
              <wp:lineTo x="16495" y="0"/>
              <wp:lineTo x="569" y="0"/>
            </wp:wrapPolygon>
          </wp:wrapTight>
          <wp:docPr id="1655383028" name="Bilde 1" descr="Et bilde som inneholder Font, skjermbilde,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83028" name="Bilde 1" descr="Et bilde som inneholder Font, skjermbilde, Grafikk,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29130" cy="383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D519C"/>
    <w:multiLevelType w:val="hybridMultilevel"/>
    <w:tmpl w:val="B62C53A2"/>
    <w:lvl w:ilvl="0" w:tplc="EDE85EC2">
      <w:start w:val="4"/>
      <w:numFmt w:val="bullet"/>
      <w:lvlText w:val=""/>
      <w:lvlJc w:val="left"/>
      <w:pPr>
        <w:ind w:left="720" w:hanging="360"/>
      </w:pPr>
      <w:rPr>
        <w:rFonts w:ascii="Symbol" w:eastAsia="Arial"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6939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F4"/>
    <w:rsid w:val="00052FF4"/>
    <w:rsid w:val="000F13E3"/>
    <w:rsid w:val="004B6278"/>
    <w:rsid w:val="00B93B04"/>
    <w:rsid w:val="00D72575"/>
    <w:rsid w:val="00E06E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3B69"/>
  <w15:docId w15:val="{7508B742-00C5-EE48-84A7-75B2D1C1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Listeavsnitt">
    <w:name w:val="List Paragraph"/>
    <w:basedOn w:val="Normal"/>
    <w:uiPriority w:val="34"/>
    <w:qFormat/>
    <w:rsid w:val="004B6278"/>
    <w:pPr>
      <w:ind w:left="720"/>
      <w:contextualSpacing/>
    </w:pPr>
  </w:style>
  <w:style w:type="character" w:styleId="Hyperkobling">
    <w:name w:val="Hyperlink"/>
    <w:basedOn w:val="Standardskriftforavsnitt"/>
    <w:uiPriority w:val="99"/>
    <w:unhideWhenUsed/>
    <w:rsid w:val="00E06EB4"/>
    <w:rPr>
      <w:color w:val="0000FF" w:themeColor="hyperlink"/>
      <w:u w:val="single"/>
    </w:rPr>
  </w:style>
  <w:style w:type="character" w:styleId="Ulstomtale">
    <w:name w:val="Unresolved Mention"/>
    <w:basedOn w:val="Standardskriftforavsnitt"/>
    <w:uiPriority w:val="99"/>
    <w:semiHidden/>
    <w:unhideWhenUsed/>
    <w:rsid w:val="00E06EB4"/>
    <w:rPr>
      <w:color w:val="605E5C"/>
      <w:shd w:val="clear" w:color="auto" w:fill="E1DFDD"/>
    </w:rPr>
  </w:style>
  <w:style w:type="character" w:styleId="Fulgthyperkobling">
    <w:name w:val="FollowedHyperlink"/>
    <w:basedOn w:val="Standardskriftforavsnitt"/>
    <w:uiPriority w:val="99"/>
    <w:semiHidden/>
    <w:unhideWhenUsed/>
    <w:rsid w:val="00E06EB4"/>
    <w:rPr>
      <w:color w:val="800080" w:themeColor="followedHyperlink"/>
      <w:u w:val="single"/>
    </w:rPr>
  </w:style>
  <w:style w:type="paragraph" w:styleId="Topptekst">
    <w:name w:val="header"/>
    <w:basedOn w:val="Normal"/>
    <w:link w:val="TopptekstTegn"/>
    <w:uiPriority w:val="99"/>
    <w:unhideWhenUsed/>
    <w:rsid w:val="00E06EB4"/>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06EB4"/>
  </w:style>
  <w:style w:type="paragraph" w:styleId="Bunntekst">
    <w:name w:val="footer"/>
    <w:basedOn w:val="Normal"/>
    <w:link w:val="BunntekstTegn"/>
    <w:uiPriority w:val="99"/>
    <w:unhideWhenUsed/>
    <w:rsid w:val="00E06EB4"/>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0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kirkensnodhjelp.no/contentassets/c1403acd5da84d39a120090004899173/ferdig-time-for-a-nordic-initative-lowre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velopment-finance.org/files/Debt_Service_Watch_Briefing_Climate_COP28_FINAL_281123.pdf" TargetMode="External"/><Relationship Id="rId12" Type="http://schemas.openxmlformats.org/officeDocument/2006/relationships/hyperlink" Target="https://www.eurodad.org/miracle_or_mi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dad.org/miracle_or_mir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brary.fes.de/pdf-files/international/21247.pdf" TargetMode="External"/><Relationship Id="rId4" Type="http://schemas.openxmlformats.org/officeDocument/2006/relationships/webSettings" Target="webSettings.xml"/><Relationship Id="rId9" Type="http://schemas.openxmlformats.org/officeDocument/2006/relationships/hyperlink" Target="https://library.fes.de/pdf-files/international/2124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976</Words>
  <Characters>5175</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Maren Hemsett</cp:lastModifiedBy>
  <cp:revision>3</cp:revision>
  <dcterms:created xsi:type="dcterms:W3CDTF">2024-06-28T09:04:00Z</dcterms:created>
  <dcterms:modified xsi:type="dcterms:W3CDTF">2024-09-18T10:45:00Z</dcterms:modified>
</cp:coreProperties>
</file>